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13A33">
      <w:pPr>
        <w:rPr>
          <w:rFonts w:ascii="Cambria" w:hAnsi="Cambria"/>
          <w:i/>
          <w:iCs/>
          <w:sz w:val="20"/>
          <w:szCs w:val="20"/>
        </w:rPr>
      </w:pPr>
      <w:r>
        <w:rPr>
          <w:rFonts w:ascii="Cambria" w:hAnsi="Cambria"/>
          <w:i/>
          <w:iCs/>
          <w:sz w:val="20"/>
          <w:szCs w:val="20"/>
        </w:rPr>
        <w:t>Artigo original</w:t>
      </w:r>
    </w:p>
    <w:p w14:paraId="29497025">
      <w:pPr>
        <w:rPr>
          <w:rFonts w:ascii="Cambria" w:hAnsi="Cambria"/>
          <w:b/>
          <w:bCs/>
          <w:sz w:val="36"/>
          <w:szCs w:val="36"/>
        </w:rPr>
      </w:pPr>
      <w:r>
        <w:rPr>
          <w:rFonts w:ascii="Cambria" w:hAnsi="Cambria"/>
          <w:b/>
          <w:bCs/>
          <w:sz w:val="36"/>
          <w:szCs w:val="36"/>
        </w:rPr>
        <w:t xml:space="preserve">Título do </w:t>
      </w:r>
      <w:bookmarkStart w:id="3" w:name="_GoBack"/>
      <w:bookmarkEnd w:id="3"/>
      <w:r>
        <w:rPr>
          <w:rFonts w:ascii="Cambria" w:hAnsi="Cambria"/>
          <w:b/>
          <w:bCs/>
          <w:sz w:val="36"/>
          <w:szCs w:val="36"/>
        </w:rPr>
        <w:t>artigo: subtítulo do artigo escrito apenas com a primeira letra maiúscula</w:t>
      </w:r>
    </w:p>
    <w:p w14:paraId="6C1C3871">
      <w:pPr>
        <w:rPr>
          <w:rFonts w:ascii="Cambria" w:hAnsi="Cambria"/>
          <w:b/>
          <w:bCs/>
          <w:i/>
          <w:iCs/>
          <w:color w:val="808080" w:themeColor="text1" w:themeTint="80"/>
          <w:sz w:val="28"/>
          <w:szCs w:val="28"/>
          <w14:textFill>
            <w14:solidFill>
              <w14:schemeClr w14:val="tx1">
                <w14:lumMod w14:val="50000"/>
                <w14:lumOff w14:val="50000"/>
              </w14:schemeClr>
            </w14:solidFill>
          </w14:textFill>
        </w:rPr>
      </w:pPr>
      <w:r>
        <w:rPr>
          <w:rFonts w:ascii="Cambria" w:hAnsi="Cambria"/>
          <w:b/>
          <w:bCs/>
          <w:i/>
          <w:iCs/>
          <w:color w:val="808080" w:themeColor="text1" w:themeTint="80"/>
          <w:sz w:val="28"/>
          <w:szCs w:val="28"/>
          <w14:textFill>
            <w14:solidFill>
              <w14:schemeClr w14:val="tx1">
                <w14:lumMod w14:val="50000"/>
                <w14:lumOff w14:val="50000"/>
              </w14:schemeClr>
            </w14:solidFill>
          </w14:textFill>
        </w:rPr>
        <w:t>Title of the article: subtitle written with the first letter capitalized only</w:t>
      </w:r>
    </w:p>
    <w:p w14:paraId="7CEB3E58">
      <w:pPr>
        <w:rPr>
          <w:rFonts w:ascii="Cambria" w:hAnsi="Cambria"/>
          <w:b/>
          <w:bCs/>
          <w:i/>
          <w:iCs/>
          <w:color w:val="808080" w:themeColor="text1" w:themeTint="80"/>
          <w:sz w:val="28"/>
          <w:szCs w:val="28"/>
          <w14:textFill>
            <w14:solidFill>
              <w14:schemeClr w14:val="tx1">
                <w14:lumMod w14:val="50000"/>
                <w14:lumOff w14:val="50000"/>
              </w14:schemeClr>
            </w14:solidFill>
          </w14:textFill>
        </w:rPr>
      </w:pPr>
      <w:bookmarkStart w:id="0" w:name="_Hlk193658554"/>
      <w:bookmarkEnd w:id="0"/>
      <w:r>
        <w:rPr>
          <w:rFonts w:ascii="Cambria" w:hAnsi="Cambria"/>
          <w:b/>
          <w:bCs/>
          <w:i/>
          <w:iCs/>
          <w:color w:val="808080" w:themeColor="text1" w:themeTint="80"/>
          <w:sz w:val="28"/>
          <w:szCs w:val="28"/>
          <w14:textFill>
            <w14:solidFill>
              <w14:schemeClr w14:val="tx1">
                <w14:lumMod w14:val="50000"/>
                <w14:lumOff w14:val="50000"/>
              </w14:schemeClr>
            </w14:solidFill>
          </w14:textFill>
        </w:rPr>
        <w:t>Título del artículo: subtítulo escrito sólo con la primera letra en mayúscula</w:t>
      </w:r>
    </w:p>
    <w:p w14:paraId="657AA6CE">
      <w:r>
        <w:rPr>
          <w:rFonts w:ascii="Cambria" w:hAnsi="Cambria"/>
          <w:sz w:val="24"/>
          <w:szCs w:val="24"/>
        </w:rPr>
        <w:t>Nome Sobrenome</w:t>
      </w:r>
      <w:r>
        <w:rPr>
          <w:rFonts w:ascii="Cambria" w:hAnsi="Cambria"/>
          <w:sz w:val="24"/>
          <w:szCs w:val="24"/>
          <w:vertAlign w:val="superscript"/>
        </w:rPr>
        <w:t xml:space="preserve">1* </w:t>
      </w:r>
      <w:r>
        <w:rPr>
          <w:rFonts w:ascii="Cambria" w:hAnsi="Cambria"/>
          <w:sz w:val="24"/>
          <w:szCs w:val="24"/>
        </w:rPr>
        <w:drawing>
          <wp:inline distT="0" distB="0" distL="0" distR="0">
            <wp:extent cx="124460" cy="124460"/>
            <wp:effectExtent l="0" t="0" r="8890" b="8890"/>
            <wp:docPr id="167241465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14657" name="Imagem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7129" cy="127129"/>
                    </a:xfrm>
                    <a:prstGeom prst="rect">
                      <a:avLst/>
                    </a:prstGeom>
                    <a:noFill/>
                  </pic:spPr>
                </pic:pic>
              </a:graphicData>
            </a:graphic>
          </wp:inline>
        </w:drawing>
      </w:r>
      <w:r>
        <w:rPr>
          <w:rFonts w:ascii="Cambria" w:hAnsi="Cambria"/>
          <w:sz w:val="24"/>
          <w:szCs w:val="24"/>
        </w:rPr>
        <w:t>, Nome Sobrenome</w:t>
      </w:r>
      <w:r>
        <w:rPr>
          <w:rFonts w:ascii="Cambria" w:hAnsi="Cambria"/>
          <w:sz w:val="24"/>
          <w:szCs w:val="24"/>
          <w:vertAlign w:val="superscript"/>
        </w:rPr>
        <w:t xml:space="preserve">2 </w:t>
      </w:r>
      <w:r>
        <w:rPr>
          <w:rFonts w:ascii="Cambria" w:hAnsi="Cambria"/>
          <w:sz w:val="24"/>
          <w:szCs w:val="24"/>
        </w:rPr>
        <w:drawing>
          <wp:inline distT="0" distB="0" distL="0" distR="0">
            <wp:extent cx="124460" cy="124460"/>
            <wp:effectExtent l="0" t="0" r="8890" b="8890"/>
            <wp:docPr id="41266655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666558" name="Imagem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7129" cy="127129"/>
                    </a:xfrm>
                    <a:prstGeom prst="rect">
                      <a:avLst/>
                    </a:prstGeom>
                    <a:noFill/>
                  </pic:spPr>
                </pic:pic>
              </a:graphicData>
            </a:graphic>
          </wp:inline>
        </w:drawing>
      </w:r>
    </w:p>
    <w:p w14:paraId="2D5E113E">
      <w:pPr>
        <w:rPr>
          <w:rFonts w:ascii="Cambria" w:hAnsi="Cambria"/>
          <w:sz w:val="24"/>
          <w:szCs w:val="24"/>
        </w:rPr>
      </w:pPr>
      <w:r>
        <w:rPr>
          <w:rFonts w:ascii="Cambria" w:hAnsi="Cambria"/>
          <w:b/>
          <w:bCs/>
          <w:color w:val="000000" w:themeColor="text1"/>
          <w:sz w:val="20"/>
          <w:szCs w:val="20"/>
          <w14:textFill>
            <w14:solidFill>
              <w14:schemeClr w14:val="tx1"/>
            </w14:solidFill>
          </w14:textFill>
        </w:rPr>
        <mc:AlternateContent>
          <mc:Choice Requires="wps">
            <w:drawing>
              <wp:anchor distT="45720" distB="45720" distL="114300" distR="114300" simplePos="0" relativeHeight="251662336" behindDoc="0" locked="0" layoutInCell="1" allowOverlap="1">
                <wp:simplePos x="0" y="0"/>
                <wp:positionH relativeFrom="column">
                  <wp:posOffset>-158115</wp:posOffset>
                </wp:positionH>
                <wp:positionV relativeFrom="paragraph">
                  <wp:posOffset>311785</wp:posOffset>
                </wp:positionV>
                <wp:extent cx="2133600" cy="6219825"/>
                <wp:effectExtent l="0" t="0" r="0" b="9525"/>
                <wp:wrapSquare wrapText="bothSides"/>
                <wp:docPr id="217" name="Caixa de Texto 2"/>
                <wp:cNvGraphicFramePr/>
                <a:graphic xmlns:a="http://schemas.openxmlformats.org/drawingml/2006/main">
                  <a:graphicData uri="http://schemas.microsoft.com/office/word/2010/wordprocessingShape">
                    <wps:wsp>
                      <wps:cNvSpPr txBox="1">
                        <a:spLocks noChangeArrowheads="1"/>
                      </wps:cNvSpPr>
                      <wps:spPr bwMode="auto">
                        <a:xfrm>
                          <a:off x="0" y="0"/>
                          <a:ext cx="2133600" cy="6219825"/>
                        </a:xfrm>
                        <a:prstGeom prst="rect">
                          <a:avLst/>
                        </a:prstGeom>
                        <a:solidFill>
                          <a:srgbClr val="FFFFFF"/>
                        </a:solidFill>
                        <a:ln w="9525">
                          <a:noFill/>
                          <a:miter lim="800000"/>
                        </a:ln>
                      </wps:spPr>
                      <wps:txbx>
                        <w:txbxContent>
                          <w:p w14:paraId="63DE1397">
                            <w:pPr>
                              <w:spacing w:after="0" w:line="240" w:lineRule="auto"/>
                              <w:rPr>
                                <w:rFonts w:ascii="Cambria" w:hAnsi="Cambria"/>
                                <w:sz w:val="20"/>
                                <w:szCs w:val="20"/>
                              </w:rPr>
                            </w:pPr>
                            <w:r>
                              <w:rPr>
                                <w:rFonts w:hint="default" w:ascii="Cambria" w:hAnsi="Cambria"/>
                                <w:b/>
                                <w:bCs/>
                                <w:sz w:val="20"/>
                                <w:szCs w:val="20"/>
                              </w:rPr>
                              <w:t xml:space="preserve">Citação: </w:t>
                            </w:r>
                            <w:r>
                              <w:rPr>
                                <w:rFonts w:hint="default" w:ascii="Cambria" w:hAnsi="Cambria"/>
                                <w:b w:val="0"/>
                                <w:bCs w:val="0"/>
                                <w:sz w:val="20"/>
                                <w:szCs w:val="20"/>
                              </w:rPr>
                              <w:t>Sobrenome, N.; Sobrenome, N.; (2025). Título do artigo: subtítulo. Revista Triângulo, 11, 11–30. https://doi.org/10.3390/ xxxxxxx.</w:t>
                            </w:r>
                          </w:p>
                          <w:p w14:paraId="59A26584">
                            <w:pPr>
                              <w:spacing w:after="0" w:line="240" w:lineRule="auto"/>
                              <w:rPr>
                                <w:rFonts w:ascii="Cambria" w:hAnsi="Cambria"/>
                                <w:sz w:val="20"/>
                                <w:szCs w:val="20"/>
                              </w:rPr>
                            </w:pPr>
                          </w:p>
                          <w:p w14:paraId="6E48C40E">
                            <w:pPr>
                              <w:spacing w:after="0" w:line="240" w:lineRule="auto"/>
                              <w:rPr>
                                <w:rFonts w:ascii="Cambria" w:hAnsi="Cambria"/>
                                <w:b/>
                                <w:bCs/>
                                <w:sz w:val="20"/>
                                <w:szCs w:val="20"/>
                              </w:rPr>
                            </w:pPr>
                          </w:p>
                          <w:p w14:paraId="261D42BA">
                            <w:pPr>
                              <w:spacing w:after="0" w:line="240" w:lineRule="auto"/>
                              <w:rPr>
                                <w:rFonts w:ascii="Cambria" w:hAnsi="Cambria"/>
                                <w:b/>
                                <w:bCs/>
                                <w:sz w:val="20"/>
                                <w:szCs w:val="20"/>
                              </w:rPr>
                            </w:pPr>
                          </w:p>
                          <w:p w14:paraId="37EA181A">
                            <w:pPr>
                              <w:spacing w:after="0" w:line="240" w:lineRule="auto"/>
                              <w:rPr>
                                <w:rFonts w:ascii="Cambria" w:hAnsi="Cambria"/>
                                <w:b/>
                                <w:bCs/>
                                <w:sz w:val="20"/>
                                <w:szCs w:val="20"/>
                              </w:rPr>
                            </w:pPr>
                          </w:p>
                          <w:p w14:paraId="78962E6A">
                            <w:pPr>
                              <w:spacing w:after="0" w:line="240" w:lineRule="auto"/>
                              <w:rPr>
                                <w:rFonts w:ascii="Cambria" w:hAnsi="Cambria"/>
                                <w:sz w:val="20"/>
                                <w:szCs w:val="20"/>
                              </w:rPr>
                            </w:pPr>
                            <w:r>
                              <w:rPr>
                                <w:rFonts w:ascii="Cambria" w:hAnsi="Cambria"/>
                                <w:b/>
                                <w:bCs/>
                                <w:sz w:val="20"/>
                                <w:szCs w:val="20"/>
                              </w:rPr>
                              <w:t>Recebido:</w:t>
                            </w:r>
                            <w:r>
                              <w:rPr>
                                <w:rFonts w:ascii="Cambria" w:hAnsi="Cambria"/>
                                <w:sz w:val="20"/>
                                <w:szCs w:val="20"/>
                              </w:rPr>
                              <w:t xml:space="preserve"> xx dez. 2025</w:t>
                            </w:r>
                          </w:p>
                          <w:p w14:paraId="347F96EA">
                            <w:pPr>
                              <w:spacing w:after="0" w:line="240" w:lineRule="auto"/>
                              <w:rPr>
                                <w:rFonts w:ascii="Cambria" w:hAnsi="Cambria"/>
                                <w:sz w:val="20"/>
                                <w:szCs w:val="20"/>
                              </w:rPr>
                            </w:pPr>
                            <w:r>
                              <w:rPr>
                                <w:rFonts w:ascii="Cambria" w:hAnsi="Cambria"/>
                                <w:b/>
                                <w:bCs/>
                                <w:sz w:val="20"/>
                                <w:szCs w:val="20"/>
                              </w:rPr>
                              <w:t xml:space="preserve">Aceito: </w:t>
                            </w:r>
                            <w:r>
                              <w:rPr>
                                <w:rFonts w:ascii="Cambria" w:hAnsi="Cambria"/>
                                <w:sz w:val="20"/>
                                <w:szCs w:val="20"/>
                              </w:rPr>
                              <w:t>xx mar. 2025</w:t>
                            </w:r>
                          </w:p>
                          <w:p w14:paraId="1DCD52F8">
                            <w:pPr>
                              <w:spacing w:after="0" w:line="240" w:lineRule="auto"/>
                              <w:rPr>
                                <w:rFonts w:ascii="Cambria" w:hAnsi="Cambria"/>
                                <w:sz w:val="20"/>
                                <w:szCs w:val="20"/>
                              </w:rPr>
                            </w:pPr>
                            <w:r>
                              <w:rPr>
                                <w:rFonts w:ascii="Cambria" w:hAnsi="Cambria"/>
                                <w:b/>
                                <w:bCs/>
                                <w:sz w:val="20"/>
                                <w:szCs w:val="20"/>
                              </w:rPr>
                              <w:t xml:space="preserve">Publicado: </w:t>
                            </w:r>
                            <w:r>
                              <w:rPr>
                                <w:rFonts w:ascii="Cambria" w:hAnsi="Cambria"/>
                                <w:sz w:val="20"/>
                                <w:szCs w:val="20"/>
                              </w:rPr>
                              <w:t>xx mar. 2025</w:t>
                            </w:r>
                          </w:p>
                          <w:p w14:paraId="68F4C444">
                            <w:pPr>
                              <w:spacing w:after="0" w:line="240" w:lineRule="auto"/>
                              <w:rPr>
                                <w:rFonts w:ascii="Cambria" w:hAnsi="Cambria"/>
                                <w:sz w:val="20"/>
                                <w:szCs w:val="20"/>
                              </w:rPr>
                            </w:pPr>
                          </w:p>
                          <w:p w14:paraId="348B55F2">
                            <w:pPr>
                              <w:spacing w:after="0" w:line="240" w:lineRule="auto"/>
                              <w:rPr>
                                <w:rFonts w:ascii="Cambria" w:hAnsi="Cambria"/>
                                <w:sz w:val="20"/>
                                <w:szCs w:val="20"/>
                              </w:rPr>
                            </w:pPr>
                          </w:p>
                          <w:p w14:paraId="1C36888D">
                            <w:pPr>
                              <w:spacing w:after="0" w:line="240" w:lineRule="auto"/>
                              <w:rPr>
                                <w:rFonts w:ascii="Cambria" w:hAnsi="Cambria"/>
                                <w:sz w:val="20"/>
                                <w:szCs w:val="20"/>
                              </w:rPr>
                            </w:pPr>
                          </w:p>
                          <w:p w14:paraId="60AEC7D5">
                            <w:pPr>
                              <w:spacing w:after="0" w:line="240" w:lineRule="auto"/>
                              <w:rPr>
                                <w:rFonts w:ascii="Cambria" w:hAnsi="Cambria"/>
                                <w:sz w:val="20"/>
                                <w:szCs w:val="20"/>
                              </w:rPr>
                            </w:pPr>
                          </w:p>
                          <w:p w14:paraId="0B0102EA">
                            <w:pPr>
                              <w:spacing w:after="0" w:line="240" w:lineRule="auto"/>
                              <w:rPr>
                                <w:rFonts w:ascii="Cambria" w:hAnsi="Cambria"/>
                                <w:sz w:val="20"/>
                                <w:szCs w:val="20"/>
                              </w:rPr>
                            </w:pPr>
                          </w:p>
                          <w:p w14:paraId="7531D18F">
                            <w:pPr>
                              <w:spacing w:after="0" w:line="240" w:lineRule="auto"/>
                              <w:rPr>
                                <w:rFonts w:ascii="Cambria" w:hAnsi="Cambria"/>
                                <w:sz w:val="20"/>
                                <w:szCs w:val="20"/>
                              </w:rPr>
                            </w:pPr>
                          </w:p>
                          <w:p w14:paraId="50F75DF7">
                            <w:pPr>
                              <w:spacing w:after="0" w:line="240" w:lineRule="auto"/>
                              <w:rPr>
                                <w:rFonts w:ascii="Cambria" w:hAnsi="Cambria"/>
                                <w:sz w:val="20"/>
                                <w:szCs w:val="20"/>
                              </w:rPr>
                            </w:pPr>
                          </w:p>
                          <w:p w14:paraId="111A4C2F">
                            <w:pPr>
                              <w:spacing w:after="0" w:line="240" w:lineRule="auto"/>
                              <w:rPr>
                                <w:rFonts w:ascii="Cambria" w:hAnsi="Cambria"/>
                                <w:sz w:val="20"/>
                                <w:szCs w:val="20"/>
                              </w:rPr>
                            </w:pPr>
                          </w:p>
                          <w:p w14:paraId="38E954A2">
                            <w:pPr>
                              <w:spacing w:after="120" w:line="240" w:lineRule="auto"/>
                              <w:jc w:val="center"/>
                              <w:rPr>
                                <w:rFonts w:ascii="Cambria" w:hAnsi="Cambria"/>
                                <w:sz w:val="20"/>
                                <w:szCs w:val="20"/>
                              </w:rPr>
                            </w:pPr>
                            <w:r>
                              <w:drawing>
                                <wp:inline distT="0" distB="0" distL="0" distR="0">
                                  <wp:extent cx="1016000" cy="317500"/>
                                  <wp:effectExtent l="0" t="0" r="0" b="6350"/>
                                  <wp:docPr id="2123027172" name="Picture 7" descr="Desenho com traços pretos em fundo branco e letras pret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27172" name="Picture 7" descr="Desenho com traços pretos em fundo branco e letras pretas&#10;&#10;O conteúdo gerado por IA pode estar incorreto."/>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a:xfrm>
                                            <a:off x="0" y="0"/>
                                            <a:ext cx="1016000" cy="317500"/>
                                          </a:xfrm>
                                          <a:prstGeom prst="rect">
                                            <a:avLst/>
                                          </a:prstGeom>
                                          <a:noFill/>
                                          <a:ln>
                                            <a:noFill/>
                                          </a:ln>
                                        </pic:spPr>
                                      </pic:pic>
                                    </a:graphicData>
                                  </a:graphic>
                                </wp:inline>
                              </w:drawing>
                            </w:r>
                          </w:p>
                          <w:p w14:paraId="2DCD4537">
                            <w:pPr>
                              <w:spacing w:after="0" w:line="240" w:lineRule="auto"/>
                              <w:jc w:val="center"/>
                              <w:rPr>
                                <w:rFonts w:ascii="Cambria" w:hAnsi="Cambria"/>
                                <w:sz w:val="20"/>
                                <w:szCs w:val="20"/>
                              </w:rPr>
                            </w:pPr>
                            <w:r>
                              <w:rPr>
                                <w:rFonts w:ascii="Cambria" w:hAnsi="Cambria"/>
                                <w:sz w:val="20"/>
                                <w:szCs w:val="20"/>
                              </w:rPr>
                              <w:t>Texto sobre copyright...</w:t>
                            </w:r>
                          </w:p>
                          <w:p w14:paraId="2BA07768">
                            <w:pPr>
                              <w:spacing w:after="0" w:line="240" w:lineRule="auto"/>
                              <w:rPr>
                                <w:rFonts w:ascii="Cambria" w:hAnsi="Cambria"/>
                                <w:sz w:val="20"/>
                                <w:szCs w:val="20"/>
                              </w:rPr>
                            </w:pPr>
                          </w:p>
                          <w:p w14:paraId="2E2D4E8C">
                            <w:pPr>
                              <w:spacing w:after="0" w:line="240" w:lineRule="auto"/>
                              <w:rPr>
                                <w:rFonts w:ascii="Cambria" w:hAnsi="Cambria"/>
                                <w:sz w:val="20"/>
                                <w:szCs w:val="20"/>
                              </w:rPr>
                            </w:pPr>
                          </w:p>
                          <w:p w14:paraId="3FCE7404">
                            <w:pPr>
                              <w:spacing w:after="0" w:line="240" w:lineRule="auto"/>
                              <w:rPr>
                                <w:rFonts w:ascii="Cambria" w:hAnsi="Cambria"/>
                                <w:sz w:val="20"/>
                                <w:szCs w:val="20"/>
                              </w:rPr>
                            </w:pPr>
                          </w:p>
                          <w:p w14:paraId="2162B595">
                            <w:pPr>
                              <w:spacing w:after="0" w:line="240" w:lineRule="auto"/>
                              <w:rPr>
                                <w:rFonts w:ascii="Cambria" w:hAnsi="Cambria"/>
                                <w:sz w:val="20"/>
                                <w:szCs w:val="20"/>
                              </w:rPr>
                            </w:pPr>
                          </w:p>
                          <w:p w14:paraId="4CD49F4A">
                            <w:pPr>
                              <w:spacing w:after="0" w:line="240" w:lineRule="auto"/>
                              <w:rPr>
                                <w:rFonts w:ascii="Cambria" w:hAnsi="Cambria"/>
                                <w:sz w:val="20"/>
                                <w:szCs w:val="20"/>
                              </w:rPr>
                            </w:pPr>
                          </w:p>
                          <w:p w14:paraId="6CA95F11">
                            <w:pPr>
                              <w:spacing w:after="0" w:line="240" w:lineRule="auto"/>
                              <w:rPr>
                                <w:rFonts w:ascii="Cambria" w:hAnsi="Cambria"/>
                                <w:sz w:val="20"/>
                                <w:szCs w:val="20"/>
                              </w:rPr>
                            </w:pPr>
                          </w:p>
                          <w:p w14:paraId="7B57519A">
                            <w:pPr>
                              <w:spacing w:after="0" w:line="240" w:lineRule="auto"/>
                              <w:rPr>
                                <w:rFonts w:ascii="Cambria" w:hAnsi="Cambria"/>
                                <w:sz w:val="20"/>
                                <w:szCs w:val="20"/>
                              </w:rPr>
                            </w:pPr>
                          </w:p>
                          <w:p w14:paraId="1086F4DC">
                            <w:pPr>
                              <w:spacing w:after="0" w:line="240" w:lineRule="auto"/>
                              <w:rPr>
                                <w:rFonts w:ascii="Cambria" w:hAnsi="Cambria"/>
                                <w:sz w:val="20"/>
                                <w:szCs w:val="20"/>
                              </w:rPr>
                            </w:pPr>
                          </w:p>
                          <w:p w14:paraId="7C20A891">
                            <w:pPr>
                              <w:spacing w:after="0" w:line="240" w:lineRule="auto"/>
                              <w:rPr>
                                <w:rFonts w:ascii="Cambria" w:hAnsi="Cambria"/>
                                <w:sz w:val="20"/>
                                <w:szCs w:val="20"/>
                              </w:rPr>
                            </w:pPr>
                          </w:p>
                          <w:p w14:paraId="04E967F5">
                            <w:pPr>
                              <w:spacing w:after="0" w:line="240" w:lineRule="auto"/>
                              <w:jc w:val="center"/>
                              <w:rPr>
                                <w:rFonts w:ascii="Cambria" w:hAnsi="Cambria"/>
                                <w:sz w:val="20"/>
                                <w:szCs w:val="20"/>
                              </w:rPr>
                            </w:pPr>
                            <w:r>
                              <w:drawing>
                                <wp:inline distT="0" distB="0" distL="0" distR="0">
                                  <wp:extent cx="902335" cy="611505"/>
                                  <wp:effectExtent l="0" t="0" r="0" b="0"/>
                                  <wp:docPr id="797132992"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32992" name="Imagem 1" descr="Logotipo&#10;&#10;O conteúdo gerado por IA pode estar incorreto."/>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2335" cy="611505"/>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Caixa de Texto 2" o:spid="_x0000_s1026" o:spt="202" type="#_x0000_t202" style="position:absolute;left:0pt;margin-left:-12.45pt;margin-top:24.55pt;height:489.75pt;width:168pt;mso-wrap-distance-bottom:3.6pt;mso-wrap-distance-left:9pt;mso-wrap-distance-right:9pt;mso-wrap-distance-top:3.6pt;z-index:251662336;mso-width-relative:page;mso-height-relative:page;" fillcolor="#FFFFFF" filled="t" stroked="f" coordsize="21600,21600" o:gfxdata="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eJ80/ZAAAACwEAAA8AAAAAAAAAAQAgAAAAIgAAAGRycy9kb3ducmV2LnhtbFBL&#10;AQIUABQAAAAIAIdO4kC/MOV7LgIAAFoEAAAOAAAAAAAAAAEAIAAAACgBAABkcnMvZTJvRG9jLnht&#10;bFBLBQYAAAAABgAGAFkBAADIBQAAAAA=&#10;">
                <v:fill on="t" focussize="0,0"/>
                <v:stroke on="f" miterlimit="8" joinstyle="miter"/>
                <v:imagedata o:title=""/>
                <o:lock v:ext="edit" aspectratio="f"/>
                <v:textbox>
                  <w:txbxContent>
                    <w:p w14:paraId="63DE1397">
                      <w:pPr>
                        <w:spacing w:after="0" w:line="240" w:lineRule="auto"/>
                        <w:rPr>
                          <w:rFonts w:ascii="Cambria" w:hAnsi="Cambria"/>
                          <w:sz w:val="20"/>
                          <w:szCs w:val="20"/>
                        </w:rPr>
                      </w:pPr>
                      <w:r>
                        <w:rPr>
                          <w:rFonts w:hint="default" w:ascii="Cambria" w:hAnsi="Cambria"/>
                          <w:b/>
                          <w:bCs/>
                          <w:sz w:val="20"/>
                          <w:szCs w:val="20"/>
                        </w:rPr>
                        <w:t xml:space="preserve">Citação: </w:t>
                      </w:r>
                      <w:r>
                        <w:rPr>
                          <w:rFonts w:hint="default" w:ascii="Cambria" w:hAnsi="Cambria"/>
                          <w:b w:val="0"/>
                          <w:bCs w:val="0"/>
                          <w:sz w:val="20"/>
                          <w:szCs w:val="20"/>
                        </w:rPr>
                        <w:t>Sobrenome, N.; Sobrenome, N.; (2025). Título do artigo: subtítulo. Revista Triângulo, 11, 11–30. https://doi.org/10.3390/ xxxxxxx.</w:t>
                      </w:r>
                    </w:p>
                    <w:p w14:paraId="59A26584">
                      <w:pPr>
                        <w:spacing w:after="0" w:line="240" w:lineRule="auto"/>
                        <w:rPr>
                          <w:rFonts w:ascii="Cambria" w:hAnsi="Cambria"/>
                          <w:sz w:val="20"/>
                          <w:szCs w:val="20"/>
                        </w:rPr>
                      </w:pPr>
                    </w:p>
                    <w:p w14:paraId="6E48C40E">
                      <w:pPr>
                        <w:spacing w:after="0" w:line="240" w:lineRule="auto"/>
                        <w:rPr>
                          <w:rFonts w:ascii="Cambria" w:hAnsi="Cambria"/>
                          <w:b/>
                          <w:bCs/>
                          <w:sz w:val="20"/>
                          <w:szCs w:val="20"/>
                        </w:rPr>
                      </w:pPr>
                    </w:p>
                    <w:p w14:paraId="261D42BA">
                      <w:pPr>
                        <w:spacing w:after="0" w:line="240" w:lineRule="auto"/>
                        <w:rPr>
                          <w:rFonts w:ascii="Cambria" w:hAnsi="Cambria"/>
                          <w:b/>
                          <w:bCs/>
                          <w:sz w:val="20"/>
                          <w:szCs w:val="20"/>
                        </w:rPr>
                      </w:pPr>
                    </w:p>
                    <w:p w14:paraId="37EA181A">
                      <w:pPr>
                        <w:spacing w:after="0" w:line="240" w:lineRule="auto"/>
                        <w:rPr>
                          <w:rFonts w:ascii="Cambria" w:hAnsi="Cambria"/>
                          <w:b/>
                          <w:bCs/>
                          <w:sz w:val="20"/>
                          <w:szCs w:val="20"/>
                        </w:rPr>
                      </w:pPr>
                    </w:p>
                    <w:p w14:paraId="78962E6A">
                      <w:pPr>
                        <w:spacing w:after="0" w:line="240" w:lineRule="auto"/>
                        <w:rPr>
                          <w:rFonts w:ascii="Cambria" w:hAnsi="Cambria"/>
                          <w:sz w:val="20"/>
                          <w:szCs w:val="20"/>
                        </w:rPr>
                      </w:pPr>
                      <w:r>
                        <w:rPr>
                          <w:rFonts w:ascii="Cambria" w:hAnsi="Cambria"/>
                          <w:b/>
                          <w:bCs/>
                          <w:sz w:val="20"/>
                          <w:szCs w:val="20"/>
                        </w:rPr>
                        <w:t>Recebido:</w:t>
                      </w:r>
                      <w:r>
                        <w:rPr>
                          <w:rFonts w:ascii="Cambria" w:hAnsi="Cambria"/>
                          <w:sz w:val="20"/>
                          <w:szCs w:val="20"/>
                        </w:rPr>
                        <w:t xml:space="preserve"> xx dez. 2025</w:t>
                      </w:r>
                    </w:p>
                    <w:p w14:paraId="347F96EA">
                      <w:pPr>
                        <w:spacing w:after="0" w:line="240" w:lineRule="auto"/>
                        <w:rPr>
                          <w:rFonts w:ascii="Cambria" w:hAnsi="Cambria"/>
                          <w:sz w:val="20"/>
                          <w:szCs w:val="20"/>
                        </w:rPr>
                      </w:pPr>
                      <w:r>
                        <w:rPr>
                          <w:rFonts w:ascii="Cambria" w:hAnsi="Cambria"/>
                          <w:b/>
                          <w:bCs/>
                          <w:sz w:val="20"/>
                          <w:szCs w:val="20"/>
                        </w:rPr>
                        <w:t xml:space="preserve">Aceito: </w:t>
                      </w:r>
                      <w:r>
                        <w:rPr>
                          <w:rFonts w:ascii="Cambria" w:hAnsi="Cambria"/>
                          <w:sz w:val="20"/>
                          <w:szCs w:val="20"/>
                        </w:rPr>
                        <w:t>xx mar. 2025</w:t>
                      </w:r>
                    </w:p>
                    <w:p w14:paraId="1DCD52F8">
                      <w:pPr>
                        <w:spacing w:after="0" w:line="240" w:lineRule="auto"/>
                        <w:rPr>
                          <w:rFonts w:ascii="Cambria" w:hAnsi="Cambria"/>
                          <w:sz w:val="20"/>
                          <w:szCs w:val="20"/>
                        </w:rPr>
                      </w:pPr>
                      <w:r>
                        <w:rPr>
                          <w:rFonts w:ascii="Cambria" w:hAnsi="Cambria"/>
                          <w:b/>
                          <w:bCs/>
                          <w:sz w:val="20"/>
                          <w:szCs w:val="20"/>
                        </w:rPr>
                        <w:t xml:space="preserve">Publicado: </w:t>
                      </w:r>
                      <w:r>
                        <w:rPr>
                          <w:rFonts w:ascii="Cambria" w:hAnsi="Cambria"/>
                          <w:sz w:val="20"/>
                          <w:szCs w:val="20"/>
                        </w:rPr>
                        <w:t>xx mar. 2025</w:t>
                      </w:r>
                    </w:p>
                    <w:p w14:paraId="68F4C444">
                      <w:pPr>
                        <w:spacing w:after="0" w:line="240" w:lineRule="auto"/>
                        <w:rPr>
                          <w:rFonts w:ascii="Cambria" w:hAnsi="Cambria"/>
                          <w:sz w:val="20"/>
                          <w:szCs w:val="20"/>
                        </w:rPr>
                      </w:pPr>
                    </w:p>
                    <w:p w14:paraId="348B55F2">
                      <w:pPr>
                        <w:spacing w:after="0" w:line="240" w:lineRule="auto"/>
                        <w:rPr>
                          <w:rFonts w:ascii="Cambria" w:hAnsi="Cambria"/>
                          <w:sz w:val="20"/>
                          <w:szCs w:val="20"/>
                        </w:rPr>
                      </w:pPr>
                    </w:p>
                    <w:p w14:paraId="1C36888D">
                      <w:pPr>
                        <w:spacing w:after="0" w:line="240" w:lineRule="auto"/>
                        <w:rPr>
                          <w:rFonts w:ascii="Cambria" w:hAnsi="Cambria"/>
                          <w:sz w:val="20"/>
                          <w:szCs w:val="20"/>
                        </w:rPr>
                      </w:pPr>
                    </w:p>
                    <w:p w14:paraId="60AEC7D5">
                      <w:pPr>
                        <w:spacing w:after="0" w:line="240" w:lineRule="auto"/>
                        <w:rPr>
                          <w:rFonts w:ascii="Cambria" w:hAnsi="Cambria"/>
                          <w:sz w:val="20"/>
                          <w:szCs w:val="20"/>
                        </w:rPr>
                      </w:pPr>
                    </w:p>
                    <w:p w14:paraId="0B0102EA">
                      <w:pPr>
                        <w:spacing w:after="0" w:line="240" w:lineRule="auto"/>
                        <w:rPr>
                          <w:rFonts w:ascii="Cambria" w:hAnsi="Cambria"/>
                          <w:sz w:val="20"/>
                          <w:szCs w:val="20"/>
                        </w:rPr>
                      </w:pPr>
                    </w:p>
                    <w:p w14:paraId="7531D18F">
                      <w:pPr>
                        <w:spacing w:after="0" w:line="240" w:lineRule="auto"/>
                        <w:rPr>
                          <w:rFonts w:ascii="Cambria" w:hAnsi="Cambria"/>
                          <w:sz w:val="20"/>
                          <w:szCs w:val="20"/>
                        </w:rPr>
                      </w:pPr>
                    </w:p>
                    <w:p w14:paraId="50F75DF7">
                      <w:pPr>
                        <w:spacing w:after="0" w:line="240" w:lineRule="auto"/>
                        <w:rPr>
                          <w:rFonts w:ascii="Cambria" w:hAnsi="Cambria"/>
                          <w:sz w:val="20"/>
                          <w:szCs w:val="20"/>
                        </w:rPr>
                      </w:pPr>
                    </w:p>
                    <w:p w14:paraId="111A4C2F">
                      <w:pPr>
                        <w:spacing w:after="0" w:line="240" w:lineRule="auto"/>
                        <w:rPr>
                          <w:rFonts w:ascii="Cambria" w:hAnsi="Cambria"/>
                          <w:sz w:val="20"/>
                          <w:szCs w:val="20"/>
                        </w:rPr>
                      </w:pPr>
                    </w:p>
                    <w:p w14:paraId="38E954A2">
                      <w:pPr>
                        <w:spacing w:after="120" w:line="240" w:lineRule="auto"/>
                        <w:jc w:val="center"/>
                        <w:rPr>
                          <w:rFonts w:ascii="Cambria" w:hAnsi="Cambria"/>
                          <w:sz w:val="20"/>
                          <w:szCs w:val="20"/>
                        </w:rPr>
                      </w:pPr>
                      <w:r>
                        <w:drawing>
                          <wp:inline distT="0" distB="0" distL="0" distR="0">
                            <wp:extent cx="1016000" cy="317500"/>
                            <wp:effectExtent l="0" t="0" r="0" b="6350"/>
                            <wp:docPr id="2123027172" name="Picture 7" descr="Desenho com traços pretos em fundo branco e letras pret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27172" name="Picture 7" descr="Desenho com traços pretos em fundo branco e letras pretas&#10;&#10;O conteúdo gerado por IA pode estar incorreto."/>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a:xfrm>
                                      <a:off x="0" y="0"/>
                                      <a:ext cx="1016000" cy="317500"/>
                                    </a:xfrm>
                                    <a:prstGeom prst="rect">
                                      <a:avLst/>
                                    </a:prstGeom>
                                    <a:noFill/>
                                    <a:ln>
                                      <a:noFill/>
                                    </a:ln>
                                  </pic:spPr>
                                </pic:pic>
                              </a:graphicData>
                            </a:graphic>
                          </wp:inline>
                        </w:drawing>
                      </w:r>
                    </w:p>
                    <w:p w14:paraId="2DCD4537">
                      <w:pPr>
                        <w:spacing w:after="0" w:line="240" w:lineRule="auto"/>
                        <w:jc w:val="center"/>
                        <w:rPr>
                          <w:rFonts w:ascii="Cambria" w:hAnsi="Cambria"/>
                          <w:sz w:val="20"/>
                          <w:szCs w:val="20"/>
                        </w:rPr>
                      </w:pPr>
                      <w:r>
                        <w:rPr>
                          <w:rFonts w:ascii="Cambria" w:hAnsi="Cambria"/>
                          <w:sz w:val="20"/>
                          <w:szCs w:val="20"/>
                        </w:rPr>
                        <w:t>Texto sobre copyright...</w:t>
                      </w:r>
                    </w:p>
                    <w:p w14:paraId="2BA07768">
                      <w:pPr>
                        <w:spacing w:after="0" w:line="240" w:lineRule="auto"/>
                        <w:rPr>
                          <w:rFonts w:ascii="Cambria" w:hAnsi="Cambria"/>
                          <w:sz w:val="20"/>
                          <w:szCs w:val="20"/>
                        </w:rPr>
                      </w:pPr>
                    </w:p>
                    <w:p w14:paraId="2E2D4E8C">
                      <w:pPr>
                        <w:spacing w:after="0" w:line="240" w:lineRule="auto"/>
                        <w:rPr>
                          <w:rFonts w:ascii="Cambria" w:hAnsi="Cambria"/>
                          <w:sz w:val="20"/>
                          <w:szCs w:val="20"/>
                        </w:rPr>
                      </w:pPr>
                    </w:p>
                    <w:p w14:paraId="3FCE7404">
                      <w:pPr>
                        <w:spacing w:after="0" w:line="240" w:lineRule="auto"/>
                        <w:rPr>
                          <w:rFonts w:ascii="Cambria" w:hAnsi="Cambria"/>
                          <w:sz w:val="20"/>
                          <w:szCs w:val="20"/>
                        </w:rPr>
                      </w:pPr>
                    </w:p>
                    <w:p w14:paraId="2162B595">
                      <w:pPr>
                        <w:spacing w:after="0" w:line="240" w:lineRule="auto"/>
                        <w:rPr>
                          <w:rFonts w:ascii="Cambria" w:hAnsi="Cambria"/>
                          <w:sz w:val="20"/>
                          <w:szCs w:val="20"/>
                        </w:rPr>
                      </w:pPr>
                    </w:p>
                    <w:p w14:paraId="4CD49F4A">
                      <w:pPr>
                        <w:spacing w:after="0" w:line="240" w:lineRule="auto"/>
                        <w:rPr>
                          <w:rFonts w:ascii="Cambria" w:hAnsi="Cambria"/>
                          <w:sz w:val="20"/>
                          <w:szCs w:val="20"/>
                        </w:rPr>
                      </w:pPr>
                    </w:p>
                    <w:p w14:paraId="6CA95F11">
                      <w:pPr>
                        <w:spacing w:after="0" w:line="240" w:lineRule="auto"/>
                        <w:rPr>
                          <w:rFonts w:ascii="Cambria" w:hAnsi="Cambria"/>
                          <w:sz w:val="20"/>
                          <w:szCs w:val="20"/>
                        </w:rPr>
                      </w:pPr>
                    </w:p>
                    <w:p w14:paraId="7B57519A">
                      <w:pPr>
                        <w:spacing w:after="0" w:line="240" w:lineRule="auto"/>
                        <w:rPr>
                          <w:rFonts w:ascii="Cambria" w:hAnsi="Cambria"/>
                          <w:sz w:val="20"/>
                          <w:szCs w:val="20"/>
                        </w:rPr>
                      </w:pPr>
                    </w:p>
                    <w:p w14:paraId="1086F4DC">
                      <w:pPr>
                        <w:spacing w:after="0" w:line="240" w:lineRule="auto"/>
                        <w:rPr>
                          <w:rFonts w:ascii="Cambria" w:hAnsi="Cambria"/>
                          <w:sz w:val="20"/>
                          <w:szCs w:val="20"/>
                        </w:rPr>
                      </w:pPr>
                    </w:p>
                    <w:p w14:paraId="7C20A891">
                      <w:pPr>
                        <w:spacing w:after="0" w:line="240" w:lineRule="auto"/>
                        <w:rPr>
                          <w:rFonts w:ascii="Cambria" w:hAnsi="Cambria"/>
                          <w:sz w:val="20"/>
                          <w:szCs w:val="20"/>
                        </w:rPr>
                      </w:pPr>
                    </w:p>
                    <w:p w14:paraId="04E967F5">
                      <w:pPr>
                        <w:spacing w:after="0" w:line="240" w:lineRule="auto"/>
                        <w:jc w:val="center"/>
                        <w:rPr>
                          <w:rFonts w:ascii="Cambria" w:hAnsi="Cambria"/>
                          <w:sz w:val="20"/>
                          <w:szCs w:val="20"/>
                        </w:rPr>
                      </w:pPr>
                      <w:r>
                        <w:drawing>
                          <wp:inline distT="0" distB="0" distL="0" distR="0">
                            <wp:extent cx="902335" cy="611505"/>
                            <wp:effectExtent l="0" t="0" r="0" b="0"/>
                            <wp:docPr id="797132992"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32992" name="Imagem 1" descr="Logotipo&#10;&#10;O conteúdo gerado por IA pode estar incorreto."/>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2335" cy="611505"/>
                                    </a:xfrm>
                                    <a:prstGeom prst="rect">
                                      <a:avLst/>
                                    </a:prstGeom>
                                  </pic:spPr>
                                </pic:pic>
                              </a:graphicData>
                            </a:graphic>
                          </wp:inline>
                        </w:drawing>
                      </w:r>
                    </w:p>
                  </w:txbxContent>
                </v:textbox>
                <w10:wrap type="square"/>
              </v:shape>
            </w:pict>
          </mc:Fallback>
        </mc:AlternateContent>
      </w:r>
    </w:p>
    <w:p w14:paraId="0CC83A4A">
      <w:pPr>
        <w:pStyle w:val="31"/>
        <w:numPr>
          <w:ilvl w:val="0"/>
          <w:numId w:val="1"/>
        </w:numPr>
        <w:tabs>
          <w:tab w:val="left" w:pos="3686"/>
        </w:tabs>
        <w:ind w:left="3119" w:firstLine="0"/>
        <w:rPr>
          <w:rFonts w:ascii="Cambria" w:hAnsi="Cambria"/>
          <w:color w:val="000000" w:themeColor="text1"/>
          <w:sz w:val="20"/>
          <w:szCs w:val="20"/>
          <w14:textFill>
            <w14:solidFill>
              <w14:schemeClr w14:val="tx1"/>
            </w14:solidFill>
          </w14:textFill>
        </w:rPr>
      </w:pPr>
      <w:r>
        <w:rPr>
          <w:rFonts w:ascii="Cambria" w:hAnsi="Cambria"/>
          <w:color w:val="000000" w:themeColor="text1"/>
          <w:sz w:val="20"/>
          <w:szCs w:val="20"/>
          <w14:textFill>
            <w14:solidFill>
              <w14:schemeClr w14:val="tx1"/>
            </w14:solidFill>
          </w14:textFill>
        </w:rPr>
        <w:t xml:space="preserve">Universidade Federal do Triângulo Mineiro </w:t>
      </w:r>
      <w:r>
        <w:rPr>
          <w:rFonts w:ascii="Cambria" w:hAnsi="Cambria"/>
          <w:color w:val="000000" w:themeColor="text1"/>
          <w:sz w:val="20"/>
          <w:szCs w:val="20"/>
          <w14:textFill>
            <w14:solidFill>
              <w14:schemeClr w14:val="tx1"/>
            </w14:solidFill>
          </w14:textFill>
        </w:rPr>
        <w:drawing>
          <wp:inline distT="0" distB="0" distL="0" distR="0">
            <wp:extent cx="258445" cy="84455"/>
            <wp:effectExtent l="0" t="0" r="8255" b="0"/>
            <wp:docPr id="196300707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07075" name="Imagem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12889" cy="102211"/>
                    </a:xfrm>
                    <a:prstGeom prst="rect">
                      <a:avLst/>
                    </a:prstGeom>
                    <a:noFill/>
                  </pic:spPr>
                </pic:pic>
              </a:graphicData>
            </a:graphic>
          </wp:inline>
        </w:drawing>
      </w:r>
      <w:r>
        <w:rPr>
          <w:rFonts w:ascii="Cambria" w:hAnsi="Cambria"/>
          <w:color w:val="000000" w:themeColor="text1"/>
          <w:sz w:val="20"/>
          <w:szCs w:val="20"/>
          <w14:textFill>
            <w14:solidFill>
              <w14:schemeClr w14:val="tx1"/>
            </w14:solidFill>
          </w14:textFill>
        </w:rPr>
        <w:t>, Instituto de Educação, Letras, Artes, Ciências Humanas e Sociais, Uberaba (MG), Brasil.</w:t>
      </w:r>
    </w:p>
    <w:p w14:paraId="7870D649">
      <w:pPr>
        <w:pStyle w:val="31"/>
        <w:numPr>
          <w:ilvl w:val="0"/>
          <w:numId w:val="1"/>
        </w:numPr>
        <w:tabs>
          <w:tab w:val="left" w:pos="3686"/>
        </w:tabs>
        <w:ind w:left="3119" w:firstLine="0"/>
        <w:rPr>
          <w:rFonts w:ascii="Cambria" w:hAnsi="Cambria"/>
          <w:sz w:val="20"/>
          <w:szCs w:val="20"/>
        </w:rPr>
      </w:pPr>
      <w:r>
        <w:rPr>
          <w:rFonts w:ascii="Cambria" w:hAnsi="Cambria"/>
          <w:color w:val="000000" w:themeColor="text1"/>
          <w:sz w:val="20"/>
          <w:szCs w:val="20"/>
          <w14:textFill>
            <w14:solidFill>
              <w14:schemeClr w14:val="tx1"/>
            </w14:solidFill>
          </w14:textFill>
        </w:rPr>
        <w:t xml:space="preserve">Universidade Federal do Triângulo Mineiro </w:t>
      </w:r>
      <w:r>
        <w:rPr>
          <w:rFonts w:ascii="Cambria" w:hAnsi="Cambria"/>
          <w:color w:val="000000" w:themeColor="text1"/>
          <w:sz w:val="20"/>
          <w:szCs w:val="20"/>
          <w14:textFill>
            <w14:solidFill>
              <w14:schemeClr w14:val="tx1"/>
            </w14:solidFill>
          </w14:textFill>
        </w:rPr>
        <w:drawing>
          <wp:inline distT="0" distB="0" distL="0" distR="0">
            <wp:extent cx="258445" cy="84455"/>
            <wp:effectExtent l="0" t="0" r="8255" b="0"/>
            <wp:docPr id="118321749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17492" name="Imagem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12889" cy="102211"/>
                    </a:xfrm>
                    <a:prstGeom prst="rect">
                      <a:avLst/>
                    </a:prstGeom>
                    <a:noFill/>
                  </pic:spPr>
                </pic:pic>
              </a:graphicData>
            </a:graphic>
          </wp:inline>
        </w:drawing>
      </w:r>
      <w:r>
        <w:rPr>
          <w:rFonts w:ascii="Cambria" w:hAnsi="Cambria"/>
          <w:color w:val="000000" w:themeColor="text1"/>
          <w:sz w:val="20"/>
          <w:szCs w:val="20"/>
          <w14:textFill>
            <w14:solidFill>
              <w14:schemeClr w14:val="tx1"/>
            </w14:solidFill>
          </w14:textFill>
        </w:rPr>
        <w:t>, Centro de Educação Profissional</w:t>
      </w:r>
      <w:r>
        <w:rPr>
          <w:rFonts w:ascii="Cambria" w:hAnsi="Cambria"/>
          <w:sz w:val="20"/>
          <w:szCs w:val="20"/>
        </w:rPr>
        <w:t>, Botucatu (SP), Brasil.</w:t>
      </w:r>
    </w:p>
    <w:p w14:paraId="1BD9B192">
      <w:pPr>
        <w:pStyle w:val="31"/>
        <w:tabs>
          <w:tab w:val="left" w:pos="3686"/>
        </w:tabs>
        <w:ind w:left="3119"/>
        <w:rPr>
          <w:rFonts w:ascii="Cambria" w:hAnsi="Cambria"/>
          <w:color w:val="00B050"/>
          <w:sz w:val="20"/>
          <w:szCs w:val="20"/>
        </w:rPr>
      </w:pPr>
      <w:r>
        <w:rPr>
          <w:rFonts w:ascii="Cambria" w:hAnsi="Cambria"/>
          <w:sz w:val="20"/>
          <w:szCs w:val="20"/>
        </w:rPr>
        <w:t>*</w:t>
      </w:r>
      <w:r>
        <w:rPr>
          <w:rFonts w:ascii="Cambria" w:hAnsi="Cambria"/>
          <w:sz w:val="20"/>
          <w:szCs w:val="20"/>
        </w:rPr>
        <w:tab/>
      </w:r>
      <w:r>
        <w:rPr>
          <w:rFonts w:ascii="Cambria" w:hAnsi="Cambria"/>
          <w:sz w:val="20"/>
          <w:szCs w:val="20"/>
        </w:rPr>
        <w:t xml:space="preserve">Autor correspondente: </w:t>
      </w:r>
      <w:r>
        <w:fldChar w:fldCharType="begin"/>
      </w:r>
      <w:r>
        <w:instrText xml:space="preserve"> HYPERLINK "mailto:autoria@uftm.edu.br" </w:instrText>
      </w:r>
      <w:r>
        <w:fldChar w:fldCharType="separate"/>
      </w:r>
      <w:r>
        <w:rPr>
          <w:rStyle w:val="13"/>
          <w:rFonts w:ascii="Cambria" w:hAnsi="Cambria"/>
          <w:color w:val="00B050"/>
          <w:sz w:val="20"/>
          <w:szCs w:val="20"/>
        </w:rPr>
        <w:t>autoria@uftm.edu.br</w:t>
      </w:r>
      <w:r>
        <w:rPr>
          <w:rStyle w:val="13"/>
          <w:rFonts w:ascii="Cambria" w:hAnsi="Cambria"/>
          <w:color w:val="00B050"/>
          <w:sz w:val="20"/>
          <w:szCs w:val="20"/>
        </w:rPr>
        <w:fldChar w:fldCharType="end"/>
      </w:r>
    </w:p>
    <w:p w14:paraId="04C3390E">
      <w:pPr>
        <w:pStyle w:val="31"/>
        <w:tabs>
          <w:tab w:val="left" w:pos="3119"/>
        </w:tabs>
        <w:ind w:left="3119"/>
        <w:rPr>
          <w:rFonts w:ascii="Cambria" w:hAnsi="Cambria"/>
          <w:color w:val="00B050"/>
          <w:sz w:val="20"/>
          <w:szCs w:val="20"/>
        </w:rPr>
      </w:pPr>
    </w:p>
    <w:p w14:paraId="413AE8D8">
      <w:pPr>
        <w:pStyle w:val="31"/>
        <w:tabs>
          <w:tab w:val="left" w:pos="3119"/>
        </w:tabs>
        <w:ind w:left="3119"/>
        <w:jc w:val="both"/>
        <w:rPr>
          <w:rFonts w:ascii="Cambria" w:hAnsi="Cambria"/>
          <w:color w:val="000000" w:themeColor="text1"/>
          <w:sz w:val="20"/>
          <w:szCs w:val="20"/>
          <w14:textFill>
            <w14:solidFill>
              <w14:schemeClr w14:val="tx1"/>
            </w14:solidFill>
          </w14:textFill>
        </w:rPr>
      </w:pPr>
      <w:r>
        <w:rPr>
          <w:rFonts w:ascii="Cambria" w:hAnsi="Cambria"/>
          <w:b/>
          <w:bCs/>
          <w:color w:val="000000" w:themeColor="text1"/>
          <w:sz w:val="20"/>
          <w:szCs w:val="20"/>
          <w14:textFill>
            <w14:solidFill>
              <w14:schemeClr w14:val="tx1"/>
            </w14:solidFill>
          </w14:textFill>
        </w:rPr>
        <w:t>Resumo:</w:t>
      </w:r>
      <w:r>
        <w:rPr>
          <w:rFonts w:ascii="Cambria" w:hAnsi="Cambria"/>
          <w:color w:val="000000" w:themeColor="text1"/>
          <w:sz w:val="20"/>
          <w:szCs w:val="20"/>
          <w14:textFill>
            <w14:solidFill>
              <w14:schemeClr w14:val="tx1"/>
            </w14:solidFill>
          </w14:textFill>
        </w:rPr>
        <w:t xml:space="preserve"> O resumo do artigo deve ser escrito em fonte </w:t>
      </w:r>
      <w:r>
        <w:rPr>
          <w:rFonts w:ascii="Cambria" w:hAnsi="Cambria"/>
          <w:iCs/>
          <w:color w:val="000000" w:themeColor="text1"/>
          <w:sz w:val="20"/>
          <w:szCs w:val="20"/>
          <w14:textFill>
            <w14:solidFill>
              <w14:schemeClr w14:val="tx1"/>
            </w14:solidFill>
          </w14:textFill>
        </w:rPr>
        <w:t>Cambria,</w:t>
      </w:r>
      <w:r>
        <w:rPr>
          <w:rFonts w:ascii="Cambria" w:hAnsi="Cambria"/>
          <w:color w:val="000000" w:themeColor="text1"/>
          <w:sz w:val="20"/>
          <w:szCs w:val="20"/>
          <w14:textFill>
            <w14:solidFill>
              <w14:schemeClr w14:val="tx1"/>
            </w14:solidFill>
          </w14:textFill>
        </w:rPr>
        <w:t xml:space="preserve"> tamanho 10, espaçamento simples. E obrigatório apresentar o resumo na sua versão idioma em inglês e no espanhol. Além disso, não é permitido no corpo dos resumos apresentar citações.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w:t>
      </w:r>
    </w:p>
    <w:p w14:paraId="0C037ED0">
      <w:pPr>
        <w:pStyle w:val="31"/>
        <w:tabs>
          <w:tab w:val="left" w:pos="3119"/>
        </w:tabs>
        <w:ind w:left="3119"/>
        <w:jc w:val="both"/>
        <w:rPr>
          <w:rFonts w:ascii="Cambria" w:hAnsi="Cambria"/>
          <w:color w:val="000000" w:themeColor="text1"/>
          <w:sz w:val="20"/>
          <w:szCs w:val="20"/>
          <w14:textFill>
            <w14:solidFill>
              <w14:schemeClr w14:val="tx1"/>
            </w14:solidFill>
          </w14:textFill>
        </w:rPr>
      </w:pPr>
      <w:r>
        <w:rPr>
          <w:rFonts w:ascii="Cambria" w:hAnsi="Cambria"/>
          <w:b/>
          <w:bCs/>
          <w:color w:val="000000" w:themeColor="text1"/>
          <w:sz w:val="20"/>
          <w:szCs w:val="20"/>
          <w14:textFill>
            <w14:solidFill>
              <w14:schemeClr w14:val="tx1"/>
            </w14:solidFill>
          </w14:textFill>
        </w:rPr>
        <w:t>Palavras-chave:</w:t>
      </w:r>
      <w:r>
        <w:rPr>
          <w:rFonts w:ascii="Cambria" w:hAnsi="Cambria"/>
          <w:color w:val="000000" w:themeColor="text1"/>
          <w:sz w:val="20"/>
          <w:szCs w:val="20"/>
          <w14:textFill>
            <w14:solidFill>
              <w14:schemeClr w14:val="tx1"/>
            </w14:solidFill>
          </w14:textFill>
        </w:rPr>
        <w:t xml:space="preserve"> Palavra 1. Palavra 2. Palavra 3. Palavra 4. Palavra 5.</w:t>
      </w:r>
    </w:p>
    <w:p w14:paraId="7D24AAF4">
      <w:pPr>
        <w:pStyle w:val="31"/>
        <w:tabs>
          <w:tab w:val="left" w:pos="3119"/>
        </w:tabs>
        <w:ind w:left="3119"/>
        <w:jc w:val="both"/>
        <w:rPr>
          <w:rFonts w:ascii="Cambria" w:hAnsi="Cambria"/>
          <w:color w:val="000000" w:themeColor="text1"/>
          <w:sz w:val="20"/>
          <w:szCs w:val="20"/>
          <w14:textFill>
            <w14:solidFill>
              <w14:schemeClr w14:val="tx1"/>
            </w14:solidFill>
          </w14:textFill>
        </w:rPr>
      </w:pPr>
    </w:p>
    <w:p w14:paraId="50A89A2B">
      <w:pPr>
        <w:pStyle w:val="31"/>
        <w:tabs>
          <w:tab w:val="left" w:pos="3119"/>
        </w:tabs>
        <w:ind w:left="3119"/>
        <w:jc w:val="both"/>
        <w:rPr>
          <w:rFonts w:ascii="Cambria" w:hAnsi="Cambria"/>
          <w:color w:val="000000" w:themeColor="text1"/>
          <w:sz w:val="20"/>
          <w:szCs w:val="20"/>
          <w14:textFill>
            <w14:solidFill>
              <w14:schemeClr w14:val="tx1"/>
            </w14:solidFill>
          </w14:textFill>
        </w:rPr>
      </w:pPr>
      <w:r>
        <w:rPr>
          <w:rFonts w:ascii="Cambria" w:hAnsi="Cambria"/>
          <w:b/>
          <w:bCs/>
          <w:color w:val="000000" w:themeColor="text1"/>
          <w:sz w:val="20"/>
          <w:szCs w:val="20"/>
          <w14:textFill>
            <w14:solidFill>
              <w14:schemeClr w14:val="tx1"/>
            </w14:solidFill>
          </w14:textFill>
        </w:rPr>
        <w:t>Abstract:</w:t>
      </w:r>
      <w:r>
        <w:rPr>
          <w:rFonts w:ascii="Cambria" w:hAnsi="Cambria"/>
          <w:color w:val="000000" w:themeColor="text1"/>
          <w:sz w:val="20"/>
          <w:szCs w:val="20"/>
          <w14:textFill>
            <w14:solidFill>
              <w14:schemeClr w14:val="tx1"/>
            </w14:solidFill>
          </w14:textFill>
        </w:rPr>
        <w:t xml:space="preserve"> O abstract do artigo deve ser elaborado em língua inglesa (idioma secundário), seguindo, tanto quanto possível, a redação utilizada no Resumo, e deve ser elaborado em fonte </w:t>
      </w:r>
      <w:r>
        <w:rPr>
          <w:rFonts w:ascii="Cambria" w:hAnsi="Cambria"/>
          <w:iCs/>
          <w:color w:val="000000" w:themeColor="text1"/>
          <w:sz w:val="20"/>
          <w:szCs w:val="20"/>
          <w14:textFill>
            <w14:solidFill>
              <w14:schemeClr w14:val="tx1"/>
            </w14:solidFill>
          </w14:textFill>
        </w:rPr>
        <w:t>Cambria</w:t>
      </w:r>
      <w:r>
        <w:rPr>
          <w:rFonts w:ascii="Cambria" w:hAnsi="Cambria"/>
          <w:color w:val="000000" w:themeColor="text1"/>
          <w:sz w:val="20"/>
          <w:szCs w:val="20"/>
          <w14:textFill>
            <w14:solidFill>
              <w14:schemeClr w14:val="tx1"/>
            </w14:solidFill>
          </w14:textFill>
        </w:rPr>
        <w:t xml:space="preserve">, tamanho 10, espaçamento simples.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r>
        <w:rPr>
          <w:rFonts w:ascii="Cambria" w:hAnsi="Cambria"/>
          <w:color w:val="000000" w:themeColor="text1"/>
          <w:sz w:val="20"/>
          <w:szCs w:val="20"/>
          <w:lang w:val="en-US"/>
          <w14:textFill>
            <w14:solidFill>
              <w14:schemeClr w14:val="tx1"/>
            </w14:solidFill>
          </w14:textFill>
        </w:rPr>
        <w:t>Abstract. Abstract. Abstract. Abstract. Abstract. Abstract. Abstract. Abstract. Abstract. Abstract. Abstract</w:t>
      </w:r>
      <w:r>
        <w:rPr>
          <w:rFonts w:ascii="Cambria" w:hAnsi="Cambria"/>
          <w:color w:val="000000" w:themeColor="text1"/>
          <w:sz w:val="20"/>
          <w:szCs w:val="20"/>
          <w14:textFill>
            <w14:solidFill>
              <w14:schemeClr w14:val="tx1"/>
            </w14:solidFill>
          </w14:textFill>
        </w:rPr>
        <w:t xml:space="preserve">. Abstract. Abstract. Abstract. Abstract. Abstract. Abstract. Abstract. Abstract. Abstract. Abstract. Abstract. Abstract. Abstract. Abstract. Abstract. Abstract. Abstract. Abstract. Abstract. Abstract. Abstract. Abstract. Abstract. Abstract. Abstract. Abstract. Abstract. Abstract. Abstract. Abstract. </w:t>
      </w:r>
      <w:r>
        <w:rPr>
          <w:rFonts w:ascii="Cambria" w:hAnsi="Cambria"/>
          <w:color w:val="000000" w:themeColor="text1"/>
          <w:sz w:val="20"/>
          <w:szCs w:val="20"/>
          <w:lang w:val="en-US"/>
          <w14:textFill>
            <w14:solidFill>
              <w14:schemeClr w14:val="tx1"/>
            </w14:solidFill>
          </w14:textFill>
        </w:rPr>
        <w:t xml:space="preserve">Abstract. Abstract. Abstract. Abstract. </w:t>
      </w:r>
    </w:p>
    <w:p w14:paraId="6F2F4EB1">
      <w:pPr>
        <w:pStyle w:val="31"/>
        <w:tabs>
          <w:tab w:val="left" w:pos="3119"/>
        </w:tabs>
        <w:ind w:left="3119"/>
        <w:jc w:val="both"/>
        <w:rPr>
          <w:rFonts w:ascii="Cambria" w:hAnsi="Cambria"/>
          <w:color w:val="000000" w:themeColor="text1"/>
          <w:sz w:val="20"/>
          <w:szCs w:val="20"/>
          <w14:textFill>
            <w14:solidFill>
              <w14:schemeClr w14:val="tx1"/>
            </w14:solidFill>
          </w14:textFill>
        </w:rPr>
      </w:pPr>
      <w:r>
        <w:rPr>
          <w:rFonts w:ascii="Cambria" w:hAnsi="Cambria"/>
          <w:b/>
          <w:bCs/>
          <w:color w:val="000000" w:themeColor="text1"/>
          <w:sz w:val="20"/>
          <w:szCs w:val="20"/>
          <w14:textFill>
            <w14:solidFill>
              <w14:schemeClr w14:val="tx1"/>
            </w14:solidFill>
          </w14:textFill>
        </w:rPr>
        <w:t>Keywords:</w:t>
      </w:r>
      <w:r>
        <w:rPr>
          <w:rFonts w:ascii="Cambria" w:hAnsi="Cambria"/>
          <w:color w:val="000000" w:themeColor="text1"/>
          <w:sz w:val="20"/>
          <w:szCs w:val="20"/>
          <w14:textFill>
            <w14:solidFill>
              <w14:schemeClr w14:val="tx1"/>
            </w14:solidFill>
          </w14:textFill>
        </w:rPr>
        <w:t xml:space="preserve"> </w:t>
      </w:r>
      <w:r>
        <w:rPr>
          <w:rFonts w:ascii="Cambria" w:hAnsi="Cambria"/>
          <w:bCs/>
          <w:color w:val="000000" w:themeColor="text1"/>
          <w:sz w:val="20"/>
          <w:szCs w:val="20"/>
          <w:lang w:val="en-US"/>
          <w14:textFill>
            <w14:solidFill>
              <w14:schemeClr w14:val="tx1"/>
            </w14:solidFill>
          </w14:textFill>
        </w:rPr>
        <w:t>Word 1. Word 2. Word 3. Word 4. Word 5.</w:t>
      </w:r>
    </w:p>
    <w:p w14:paraId="1CE7D586">
      <w:pPr>
        <w:pStyle w:val="31"/>
        <w:tabs>
          <w:tab w:val="left" w:pos="3119"/>
        </w:tabs>
        <w:ind w:left="3119"/>
        <w:jc w:val="both"/>
        <w:rPr>
          <w:rFonts w:ascii="Cambria" w:hAnsi="Cambria"/>
          <w:b/>
          <w:bCs/>
          <w:color w:val="000000" w:themeColor="text1"/>
          <w:sz w:val="20"/>
          <w:szCs w:val="20"/>
          <w14:textFill>
            <w14:solidFill>
              <w14:schemeClr w14:val="tx1"/>
            </w14:solidFill>
          </w14:textFill>
        </w:rPr>
      </w:pPr>
    </w:p>
    <w:p w14:paraId="30E8D202">
      <w:pPr>
        <w:pStyle w:val="31"/>
        <w:tabs>
          <w:tab w:val="left" w:pos="3119"/>
        </w:tabs>
        <w:ind w:left="3119"/>
        <w:jc w:val="both"/>
        <w:rPr>
          <w:rFonts w:ascii="Cambria" w:hAnsi="Cambria"/>
          <w:b/>
          <w:bCs/>
          <w:color w:val="000000" w:themeColor="text1"/>
          <w:sz w:val="20"/>
          <w:szCs w:val="20"/>
          <w14:textFill>
            <w14:solidFill>
              <w14:schemeClr w14:val="tx1"/>
            </w14:solidFill>
          </w14:textFill>
        </w:rPr>
      </w:pPr>
    </w:p>
    <w:p w14:paraId="2F901C6C">
      <w:pPr>
        <w:pStyle w:val="31"/>
        <w:tabs>
          <w:tab w:val="left" w:pos="3119"/>
        </w:tabs>
        <w:ind w:left="3119"/>
        <w:jc w:val="both"/>
        <w:rPr>
          <w:rFonts w:ascii="Cambria" w:hAnsi="Cambria"/>
          <w:color w:val="000000" w:themeColor="text1"/>
          <w:sz w:val="20"/>
          <w:szCs w:val="20"/>
          <w14:textFill>
            <w14:solidFill>
              <w14:schemeClr w14:val="tx1"/>
            </w14:solidFill>
          </w14:textFill>
        </w:rPr>
      </w:pPr>
      <w:r>
        <w:rPr>
          <w:rFonts w:ascii="Cambria" w:hAnsi="Cambria"/>
          <w:b/>
          <w:bCs/>
          <w:color w:val="000000" w:themeColor="text1"/>
          <w:sz w:val="20"/>
          <w:szCs w:val="20"/>
          <w14:textFill>
            <w14:solidFill>
              <w14:schemeClr w14:val="tx1"/>
            </w14:solidFill>
          </w14:textFill>
        </w:rPr>
        <w:t>Resumen:</w:t>
      </w:r>
      <w:r>
        <w:rPr>
          <w:rFonts w:ascii="Cambria" w:hAnsi="Cambria"/>
          <w:color w:val="000000" w:themeColor="text1"/>
          <w:sz w:val="20"/>
          <w:szCs w:val="20"/>
          <w14:textFill>
            <w14:solidFill>
              <w14:schemeClr w14:val="tx1"/>
            </w14:solidFill>
          </w14:textFill>
        </w:rPr>
        <w:t xml:space="preserve"> O resumen do artigo deve ser elaborado em língua espanhola (idioma secundário), seguindo, tanto quanto possível, a redação utilizada no Resumen, e deve ser elaborado em fonte </w:t>
      </w:r>
      <w:r>
        <w:rPr>
          <w:rFonts w:ascii="Cambria" w:hAnsi="Cambria"/>
          <w:iCs/>
          <w:color w:val="000000" w:themeColor="text1"/>
          <w:sz w:val="20"/>
          <w:szCs w:val="20"/>
          <w14:textFill>
            <w14:solidFill>
              <w14:schemeClr w14:val="tx1"/>
            </w14:solidFill>
          </w14:textFill>
        </w:rPr>
        <w:t>Cambria,</w:t>
      </w:r>
      <w:r>
        <w:rPr>
          <w:rFonts w:ascii="Cambria" w:hAnsi="Cambria"/>
          <w:color w:val="000000" w:themeColor="text1"/>
          <w:sz w:val="20"/>
          <w:szCs w:val="20"/>
          <w14:textFill>
            <w14:solidFill>
              <w14:schemeClr w14:val="tx1"/>
            </w14:solidFill>
          </w14:textFill>
        </w:rPr>
        <w:t xml:space="preserve"> tamanho 10, espaçamento simples. </w:t>
      </w:r>
      <w:r>
        <w:rPr>
          <w:rFonts w:ascii="Cambria" w:hAnsi="Cambria"/>
          <w:color w:val="000000" w:themeColor="text1"/>
          <w:sz w:val="20"/>
          <w:szCs w:val="20"/>
          <w:lang w:val="es-ES"/>
          <w14:textFill>
            <w14:solidFill>
              <w14:schemeClr w14:val="tx1"/>
            </w14:solidFill>
          </w14:textFill>
        </w:rPr>
        <w:t>Resumen. Resumen. Resumen. Resumen. Resumen. Resumen. Resumen. Resumen. Resumen. Resumen. Resumen. Resumen. Resumen. Resumen. Resumen. Resumen. Resumen. Resumen. Resumen. Resumen. Resumen. Resumen. Resumen. Resumen. Resumen. Resumen. Resumen. Resumen. Resumen. Resumen. Resumen. Resumen. Resumen. Resumen. Resumen</w:t>
      </w:r>
      <w:r>
        <w:rPr>
          <w:rFonts w:ascii="Cambria" w:hAnsi="Cambria"/>
          <w:color w:val="000000" w:themeColor="text1"/>
          <w:sz w:val="20"/>
          <w:szCs w:val="20"/>
          <w14:textFill>
            <w14:solidFill>
              <w14:schemeClr w14:val="tx1"/>
            </w14:solidFill>
          </w14:textFill>
        </w:rPr>
        <w:t>.</w:t>
      </w:r>
    </w:p>
    <w:p w14:paraId="7ED7CBE3">
      <w:pPr>
        <w:pStyle w:val="31"/>
        <w:tabs>
          <w:tab w:val="left" w:pos="3119"/>
        </w:tabs>
        <w:ind w:left="3119"/>
        <w:jc w:val="both"/>
        <w:rPr>
          <w:rFonts w:ascii="Cambria" w:hAnsi="Cambria"/>
          <w:color w:val="000000" w:themeColor="text1"/>
          <w:sz w:val="20"/>
          <w:szCs w:val="20"/>
          <w14:textFill>
            <w14:solidFill>
              <w14:schemeClr w14:val="tx1"/>
            </w14:solidFill>
          </w14:textFill>
        </w:rPr>
      </w:pPr>
      <w:r>
        <w:rPr>
          <w:rFonts w:ascii="Cambria" w:hAnsi="Cambria"/>
          <w:b/>
          <w:bCs/>
          <w:color w:val="000000" w:themeColor="text1"/>
          <w:sz w:val="20"/>
          <w:szCs w:val="20"/>
          <w14:textFill>
            <w14:solidFill>
              <w14:schemeClr w14:val="tx1"/>
            </w14:solidFill>
          </w14:textFill>
        </w:rPr>
        <w:t>Palabras clave:</w:t>
      </w:r>
      <w:r>
        <w:rPr>
          <w:rFonts w:ascii="Cambria" w:hAnsi="Cambria"/>
          <w:color w:val="000000" w:themeColor="text1"/>
          <w:sz w:val="20"/>
          <w:szCs w:val="20"/>
          <w14:textFill>
            <w14:solidFill>
              <w14:schemeClr w14:val="tx1"/>
            </w14:solidFill>
          </w14:textFill>
        </w:rPr>
        <w:t xml:space="preserve"> </w:t>
      </w:r>
      <w:r>
        <w:rPr>
          <w:rFonts w:ascii="Cambria" w:hAnsi="Cambria"/>
          <w:bCs/>
          <w:color w:val="000000" w:themeColor="text1"/>
          <w:sz w:val="20"/>
          <w:szCs w:val="20"/>
          <w:lang w:val="es-ES"/>
          <w14:textFill>
            <w14:solidFill>
              <w14:schemeClr w14:val="tx1"/>
            </w14:solidFill>
          </w14:textFill>
        </w:rPr>
        <w:t>Palabra 1. Palabra 2. Palabra 3. Palabra 4. Palabra 5</w:t>
      </w:r>
      <w:r>
        <w:rPr>
          <w:rFonts w:ascii="Cambria" w:hAnsi="Cambria"/>
          <w:color w:val="000000" w:themeColor="text1"/>
          <w:sz w:val="20"/>
          <w:szCs w:val="20"/>
          <w14:textFill>
            <w14:solidFill>
              <w14:schemeClr w14:val="tx1"/>
            </w14:solidFill>
          </w14:textFill>
        </w:rPr>
        <w:t>.</w:t>
      </w:r>
    </w:p>
    <w:p w14:paraId="6767A848">
      <w:pPr>
        <w:rPr>
          <w:rFonts w:ascii="Cambria" w:hAnsi="Cambria"/>
          <w:b/>
          <w:bCs/>
          <w:color w:val="000000" w:themeColor="text1"/>
          <w14:textFill>
            <w14:solidFill>
              <w14:schemeClr w14:val="tx1"/>
            </w14:solidFill>
          </w14:textFill>
        </w:rPr>
      </w:pPr>
    </w:p>
    <w:p w14:paraId="36954BFA">
      <w:pPr>
        <w:tabs>
          <w:tab w:val="left" w:pos="3119"/>
        </w:tabs>
        <w:ind w:right="-1"/>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1. Introdução</w:t>
      </w:r>
    </w:p>
    <w:p w14:paraId="229A7122">
      <w:pPr>
        <w:pStyle w:val="31"/>
        <w:spacing w:line="276" w:lineRule="auto"/>
        <w:ind w:left="0" w:right="-1" w:firstLine="567"/>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As orientações para fazer a submissão dos artigos na Revista Triângulo são, todas/os as/os autoras/es devem possuir o Registro ORCID iD, pois este é exigência dos indexadores desta Revista (Link para registro: </w:t>
      </w:r>
      <w:r>
        <w:fldChar w:fldCharType="begin"/>
      </w:r>
      <w:r>
        <w:instrText xml:space="preserve"> HYPERLINK "https://orcid.org/register" </w:instrText>
      </w:r>
      <w:r>
        <w:fldChar w:fldCharType="separate"/>
      </w:r>
      <w:r>
        <w:rPr>
          <w:rStyle w:val="13"/>
          <w:rFonts w:ascii="Cambria" w:hAnsi="Cambria"/>
        </w:rPr>
        <w:t>https://orcid.org/register</w:t>
      </w:r>
      <w:r>
        <w:rPr>
          <w:rStyle w:val="13"/>
          <w:rFonts w:ascii="Cambria" w:hAnsi="Cambria"/>
        </w:rPr>
        <w:fldChar w:fldCharType="end"/>
      </w:r>
      <w:r>
        <w:rPr>
          <w:rFonts w:ascii="Cambria" w:hAnsi="Cambria"/>
          <w:color w:val="000000" w:themeColor="text1"/>
          <w14:textFill>
            <w14:solidFill>
              <w14:schemeClr w14:val="tx1"/>
            </w14:solidFill>
          </w14:textFill>
        </w:rPr>
        <w:t>); O ORCID (</w:t>
      </w:r>
      <w:r>
        <w:rPr>
          <w:rFonts w:ascii="Cambria" w:hAnsi="Cambria"/>
          <w:i/>
          <w:color w:val="000000" w:themeColor="text1"/>
          <w14:textFill>
            <w14:solidFill>
              <w14:schemeClr w14:val="tx1"/>
            </w14:solidFill>
          </w14:textFill>
        </w:rPr>
        <w:t>Open Researcher and Contributor ID</w:t>
      </w:r>
      <w:r>
        <w:rPr>
          <w:rFonts w:ascii="Cambria" w:hAnsi="Cambria"/>
          <w:color w:val="000000" w:themeColor="text1"/>
          <w14:textFill>
            <w14:solidFill>
              <w14:schemeClr w14:val="tx1"/>
            </w14:solidFill>
          </w14:textFill>
        </w:rPr>
        <w:t xml:space="preserve">) é uma organização sem fins lucrativos, dedicada a criar e manter um sistema onde todos que participam de pesquisas, bolsas de estudo e inovações sejam identificados de forma única. Este sistema fornece um número de identificação para cada pesquisador, evitando ambiguidades ou similaridades, e ainda, está integrado com outras bases de dados e indexadores. </w:t>
      </w:r>
    </w:p>
    <w:p w14:paraId="7111DB2F">
      <w:pPr>
        <w:pStyle w:val="31"/>
        <w:spacing w:line="276" w:lineRule="auto"/>
        <w:ind w:left="0" w:right="-1" w:firstLine="567"/>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Para o destaque de palavras/frases no texto utilizar, apenas, o recurso</w:t>
      </w:r>
      <w:r>
        <w:rPr>
          <w:rFonts w:ascii="Cambria" w:hAnsi="Cambria"/>
          <w:b/>
          <w:color w:val="000000" w:themeColor="text1"/>
          <w14:textFill>
            <w14:solidFill>
              <w14:schemeClr w14:val="tx1"/>
            </w14:solidFill>
          </w14:textFill>
        </w:rPr>
        <w:t xml:space="preserve"> </w:t>
      </w:r>
      <w:r>
        <w:rPr>
          <w:rFonts w:ascii="Cambria" w:hAnsi="Cambria"/>
          <w:i/>
          <w:color w:val="000000" w:themeColor="text1"/>
          <w14:textFill>
            <w14:solidFill>
              <w14:schemeClr w14:val="tx1"/>
            </w14:solidFill>
          </w14:textFill>
        </w:rPr>
        <w:t>itálico</w:t>
      </w:r>
      <w:r>
        <w:rPr>
          <w:rFonts w:ascii="Cambria" w:hAnsi="Cambria"/>
          <w:color w:val="000000" w:themeColor="text1"/>
          <w14:textFill>
            <w14:solidFill>
              <w14:schemeClr w14:val="tx1"/>
            </w14:solidFill>
          </w14:textFill>
        </w:rPr>
        <w:t>, ou seja, não utilizar negrito ou outro destaque, só nas citações direitas de mais de três linhas pode ser usado o sublinhado como grifo. Um espaço de uma linha em branco ao final de cada seção.</w:t>
      </w:r>
    </w:p>
    <w:p w14:paraId="0F636650">
      <w:pPr>
        <w:pStyle w:val="31"/>
        <w:spacing w:line="276" w:lineRule="auto"/>
        <w:ind w:left="0" w:right="-1" w:firstLine="567"/>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É obrigatório inserir todas as informações sobre as/os autoras/es nos </w:t>
      </w:r>
      <w:r>
        <w:rPr>
          <w:rFonts w:ascii="Cambria" w:hAnsi="Cambria"/>
          <w:b/>
          <w:i/>
          <w:color w:val="000000" w:themeColor="text1"/>
          <w14:textFill>
            <w14:solidFill>
              <w14:schemeClr w14:val="tx1"/>
            </w14:solidFill>
          </w14:textFill>
        </w:rPr>
        <w:t>metadados da submissão</w:t>
      </w:r>
      <w:r>
        <w:rPr>
          <w:rFonts w:ascii="Cambria" w:hAnsi="Cambria"/>
          <w:color w:val="000000" w:themeColor="text1"/>
          <w14:textFill>
            <w14:solidFill>
              <w14:schemeClr w14:val="tx1"/>
            </w14:solidFill>
          </w14:textFill>
        </w:rPr>
        <w:t xml:space="preserve"> no site da revista quando o artigo seja submetido, disponibilizando o link do </w:t>
      </w:r>
      <w:r>
        <w:rPr>
          <w:rFonts w:ascii="Cambria" w:hAnsi="Cambria"/>
          <w:b/>
          <w:color w:val="000000" w:themeColor="text1"/>
          <w14:textFill>
            <w14:solidFill>
              <w14:schemeClr w14:val="tx1"/>
            </w14:solidFill>
          </w14:textFill>
        </w:rPr>
        <w:t xml:space="preserve">ORCID </w:t>
      </w:r>
      <w:r>
        <w:rPr>
          <w:rFonts w:ascii="Cambria" w:hAnsi="Cambria"/>
          <w:color w:val="000000" w:themeColor="text1"/>
          <w14:textFill>
            <w14:solidFill>
              <w14:schemeClr w14:val="tx1"/>
            </w14:solidFill>
          </w14:textFill>
        </w:rPr>
        <w:t xml:space="preserve">de cada autora/autor no campo </w:t>
      </w:r>
      <w:r>
        <w:rPr>
          <w:rFonts w:ascii="Cambria" w:hAnsi="Cambria"/>
          <w:b/>
          <w:color w:val="000000" w:themeColor="text1"/>
          <w14:textFill>
            <w14:solidFill>
              <w14:schemeClr w14:val="tx1"/>
            </w14:solidFill>
          </w14:textFill>
        </w:rPr>
        <w:t>ORCID</w:t>
      </w:r>
      <w:r>
        <w:rPr>
          <w:rFonts w:ascii="Cambria" w:hAnsi="Cambria"/>
          <w:color w:val="000000" w:themeColor="text1"/>
          <w14:textFill>
            <w14:solidFill>
              <w14:schemeClr w14:val="tx1"/>
            </w14:solidFill>
          </w14:textFill>
        </w:rPr>
        <w:t xml:space="preserve"> (Ex.: </w:t>
      </w:r>
      <w:r>
        <w:fldChar w:fldCharType="begin"/>
      </w:r>
      <w:r>
        <w:instrText xml:space="preserve"> HYPERLINK "https://orcid.org/0000-0002-8214-7342" </w:instrText>
      </w:r>
      <w:r>
        <w:fldChar w:fldCharType="separate"/>
      </w:r>
      <w:r>
        <w:rPr>
          <w:rStyle w:val="13"/>
          <w:rFonts w:ascii="Cambria" w:hAnsi="Cambria"/>
        </w:rPr>
        <w:t>https://orcid.org/0000-0002-8214-7342</w:t>
      </w:r>
      <w:r>
        <w:rPr>
          <w:rStyle w:val="13"/>
          <w:rFonts w:ascii="Cambria" w:hAnsi="Cambria"/>
        </w:rPr>
        <w:fldChar w:fldCharType="end"/>
      </w:r>
      <w:r>
        <w:rPr>
          <w:rFonts w:ascii="Cambria" w:hAnsi="Cambria"/>
          <w:color w:val="000000" w:themeColor="text1"/>
          <w14:textFill>
            <w14:solidFill>
              <w14:schemeClr w14:val="tx1"/>
            </w14:solidFill>
          </w14:textFill>
        </w:rPr>
        <w:t xml:space="preserve">), e no campo </w:t>
      </w:r>
      <w:r>
        <w:rPr>
          <w:rFonts w:ascii="Cambria" w:hAnsi="Cambria"/>
          <w:b/>
          <w:color w:val="000000" w:themeColor="text1"/>
          <w14:textFill>
            <w14:solidFill>
              <w14:schemeClr w14:val="tx1"/>
            </w14:solidFill>
          </w14:textFill>
        </w:rPr>
        <w:t>URL</w:t>
      </w:r>
      <w:r>
        <w:rPr>
          <w:rFonts w:ascii="Cambria" w:hAnsi="Cambria"/>
          <w:color w:val="000000" w:themeColor="text1"/>
          <w14:textFill>
            <w14:solidFill>
              <w14:schemeClr w14:val="tx1"/>
            </w14:solidFill>
          </w14:textFill>
        </w:rPr>
        <w:t xml:space="preserve"> colocar o link do Lattes (Ex.: </w:t>
      </w:r>
      <w:r>
        <w:fldChar w:fldCharType="begin"/>
      </w:r>
      <w:r>
        <w:instrText xml:space="preserve"> HYPERLINK "http://lattes.cnpq.br/0548641754445706" </w:instrText>
      </w:r>
      <w:r>
        <w:fldChar w:fldCharType="separate"/>
      </w:r>
      <w:r>
        <w:rPr>
          <w:rStyle w:val="13"/>
          <w:rFonts w:ascii="Cambria" w:hAnsi="Cambria"/>
        </w:rPr>
        <w:t>http://lattes.cnpq.br/0548641754445706</w:t>
      </w:r>
      <w:r>
        <w:rPr>
          <w:rStyle w:val="13"/>
          <w:rFonts w:ascii="Cambria" w:hAnsi="Cambria"/>
        </w:rPr>
        <w:fldChar w:fldCharType="end"/>
      </w:r>
      <w:r>
        <w:rPr>
          <w:rFonts w:ascii="Cambria" w:hAnsi="Cambria"/>
          <w:color w:val="000000" w:themeColor="text1"/>
          <w14:textFill>
            <w14:solidFill>
              <w14:schemeClr w14:val="tx1"/>
            </w14:solidFill>
          </w14:textFill>
        </w:rPr>
        <w:t xml:space="preserve">) e demais informações como </w:t>
      </w:r>
      <w:r>
        <w:rPr>
          <w:rFonts w:ascii="Cambria" w:hAnsi="Cambria"/>
          <w:b/>
          <w:color w:val="000000" w:themeColor="text1"/>
          <w14:textFill>
            <w14:solidFill>
              <w14:schemeClr w14:val="tx1"/>
            </w14:solidFill>
          </w14:textFill>
        </w:rPr>
        <w:t>instituição</w:t>
      </w:r>
      <w:r>
        <w:rPr>
          <w:rFonts w:ascii="Cambria" w:hAnsi="Cambria"/>
          <w:color w:val="000000" w:themeColor="text1"/>
          <w14:textFill>
            <w14:solidFill>
              <w14:schemeClr w14:val="tx1"/>
            </w14:solidFill>
          </w14:textFill>
        </w:rPr>
        <w:t xml:space="preserve"> e </w:t>
      </w:r>
      <w:r>
        <w:rPr>
          <w:rFonts w:ascii="Cambria" w:hAnsi="Cambria"/>
          <w:b/>
          <w:color w:val="000000" w:themeColor="text1"/>
          <w14:textFill>
            <w14:solidFill>
              <w14:schemeClr w14:val="tx1"/>
            </w14:solidFill>
          </w14:textFill>
        </w:rPr>
        <w:t>bibliografia</w:t>
      </w:r>
      <w:r>
        <w:rPr>
          <w:rFonts w:ascii="Cambria" w:hAnsi="Cambria"/>
          <w:color w:val="000000" w:themeColor="text1"/>
          <w14:textFill>
            <w14:solidFill>
              <w14:schemeClr w14:val="tx1"/>
            </w14:solidFill>
          </w14:textFill>
        </w:rPr>
        <w:t xml:space="preserve"> de ser possível a mesma que apresenta o Lattes da/a referida/o autora/autor. </w:t>
      </w:r>
    </w:p>
    <w:p w14:paraId="46E6EE1F">
      <w:pPr>
        <w:pStyle w:val="31"/>
        <w:spacing w:line="276" w:lineRule="auto"/>
        <w:ind w:left="0" w:right="-1" w:firstLine="567"/>
        <w:jc w:val="both"/>
        <w:rPr>
          <w:rFonts w:ascii="Cambria" w:hAnsi="Cambria"/>
          <w:color w:val="000000" w:themeColor="text1"/>
          <w14:textFill>
            <w14:solidFill>
              <w14:schemeClr w14:val="tx1"/>
            </w14:solidFill>
          </w14:textFill>
        </w:rPr>
      </w:pPr>
    </w:p>
    <w:p w14:paraId="5A9B6C69">
      <w:pPr>
        <w:pStyle w:val="31"/>
        <w:ind w:left="0" w:right="-1"/>
        <w:rPr>
          <w:rFonts w:ascii="Cambria" w:hAnsi="Cambria"/>
          <w:b/>
          <w:color w:val="000000" w:themeColor="text1"/>
          <w14:textFill>
            <w14:solidFill>
              <w14:schemeClr w14:val="tx1"/>
            </w14:solidFill>
          </w14:textFill>
        </w:rPr>
      </w:pPr>
      <w:r>
        <w:rPr>
          <w:rFonts w:ascii="Cambria" w:hAnsi="Cambria"/>
          <w:b/>
          <w:color w:val="000000" w:themeColor="text1"/>
          <w14:textFill>
            <w14:solidFill>
              <w14:schemeClr w14:val="tx1"/>
            </w14:solidFill>
          </w14:textFill>
        </w:rPr>
        <w:t xml:space="preserve">As citações no corpo do artigo: </w:t>
      </w:r>
    </w:p>
    <w:p w14:paraId="179AE492">
      <w:pPr>
        <w:pStyle w:val="31"/>
        <w:spacing w:line="276" w:lineRule="auto"/>
        <w:ind w:left="0" w:right="-1" w:firstLine="709"/>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Nas citações indiretas, no corpo do texto, os nomes das/os autoras/es devem ser referendados usando maiúsculas e minúsculas. Caso esteja entre parênteses devem ser grafados em letra maiúscula. Por exemplo: Pirola (2021) ou (Pirola, 2021).</w:t>
      </w:r>
    </w:p>
    <w:p w14:paraId="2C3F6226">
      <w:pPr>
        <w:pStyle w:val="31"/>
        <w:spacing w:line="276" w:lineRule="auto"/>
        <w:ind w:left="0" w:right="-1" w:firstLine="709"/>
        <w:jc w:val="both"/>
        <w:rPr>
          <w:rFonts w:ascii="Cambria" w:hAnsi="Cambria"/>
          <w:color w:val="000000" w:themeColor="text1"/>
          <w14:textFill>
            <w14:solidFill>
              <w14:schemeClr w14:val="tx1"/>
            </w14:solidFill>
          </w14:textFill>
        </w:rPr>
      </w:pPr>
      <w:r>
        <w:rPr>
          <w:rFonts w:ascii="Cambria" w:hAnsi="Cambria"/>
          <w:b/>
          <w:color w:val="000000" w:themeColor="text1"/>
          <w14:textFill>
            <w14:solidFill>
              <w14:schemeClr w14:val="tx1"/>
            </w14:solidFill>
          </w14:textFill>
        </w:rPr>
        <w:t>Citações diretas</w:t>
      </w:r>
      <w:r>
        <w:rPr>
          <w:rFonts w:ascii="Cambria" w:hAnsi="Cambria"/>
          <w:color w:val="000000" w:themeColor="text1"/>
          <w14:textFill>
            <w14:solidFill>
              <w14:schemeClr w14:val="tx1"/>
            </w14:solidFill>
          </w14:textFill>
        </w:rPr>
        <w:t xml:space="preserve"> com mais de três linhas devem ser feitas seguindo </w:t>
      </w:r>
      <w:r>
        <w:rPr>
          <w:rFonts w:ascii="Cambria" w:hAnsi="Cambria"/>
          <w:b/>
          <w:color w:val="000000" w:themeColor="text1"/>
          <w14:textFill>
            <w14:solidFill>
              <w14:schemeClr w14:val="tx1"/>
            </w14:solidFill>
          </w14:textFill>
        </w:rPr>
        <w:t>Norma ABNT NBR 10520:2023,</w:t>
      </w:r>
      <w:r>
        <w:rPr>
          <w:rFonts w:ascii="Cambria" w:hAnsi="Cambria"/>
          <w:color w:val="000000" w:themeColor="text1"/>
          <w14:textFill>
            <w14:solidFill>
              <w14:schemeClr w14:val="tx1"/>
            </w14:solidFill>
          </w14:textFill>
        </w:rPr>
        <w:t xml:space="preserve"> que indica sugestões de recuo de 4 cm a partir da margem esquerda, espaçamento simples, sem aspas, fonte </w:t>
      </w:r>
      <w:r>
        <w:rPr>
          <w:rFonts w:ascii="Cambria" w:hAnsi="Cambria"/>
          <w:i/>
          <w:color w:val="000000" w:themeColor="text1"/>
          <w14:textFill>
            <w14:solidFill>
              <w14:schemeClr w14:val="tx1"/>
            </w14:solidFill>
          </w14:textFill>
        </w:rPr>
        <w:t>Cambria</w:t>
      </w:r>
      <w:r>
        <w:rPr>
          <w:rFonts w:ascii="Cambria" w:hAnsi="Cambria"/>
          <w:color w:val="000000" w:themeColor="text1"/>
          <w14:textFill>
            <w14:solidFill>
              <w14:schemeClr w14:val="tx1"/>
            </w14:solidFill>
          </w14:textFill>
        </w:rPr>
        <w:t xml:space="preserve">, tamanho 10.  </w:t>
      </w:r>
    </w:p>
    <w:p w14:paraId="4C276893">
      <w:pPr>
        <w:pStyle w:val="31"/>
        <w:spacing w:line="276" w:lineRule="auto"/>
        <w:ind w:left="0" w:right="-1" w:firstLine="567"/>
        <w:jc w:val="both"/>
        <w:rPr>
          <w:rFonts w:ascii="Cambria" w:hAnsi="Cambria"/>
          <w:color w:val="000000" w:themeColor="text1"/>
          <w14:textFill>
            <w14:solidFill>
              <w14:schemeClr w14:val="tx1"/>
            </w14:solidFill>
          </w14:textFill>
        </w:rPr>
      </w:pPr>
    </w:p>
    <w:p w14:paraId="28FF4BBF">
      <w:pPr>
        <w:pStyle w:val="31"/>
        <w:spacing w:after="0"/>
        <w:ind w:left="0"/>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Observação das citações diretas:</w:t>
      </w:r>
    </w:p>
    <w:p w14:paraId="6509ACD6">
      <w:pPr>
        <w:pStyle w:val="31"/>
        <w:spacing w:after="0" w:line="276" w:lineRule="auto"/>
        <w:ind w:left="0" w:firstLine="567"/>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Observem que o número da página da citação deve vir junto com o ano, antes ou após o texto citado. As citações diretas </w:t>
      </w:r>
      <w:r>
        <w:rPr>
          <w:rFonts w:ascii="Cambria" w:hAnsi="Cambria"/>
          <w:b/>
          <w:color w:val="000000" w:themeColor="text1"/>
          <w14:textFill>
            <w14:solidFill>
              <w14:schemeClr w14:val="tx1"/>
            </w14:solidFill>
          </w14:textFill>
        </w:rPr>
        <w:t>de máximo</w:t>
      </w:r>
      <w:r>
        <w:rPr>
          <w:rFonts w:ascii="Cambria" w:hAnsi="Cambria"/>
          <w:color w:val="000000" w:themeColor="text1"/>
          <w14:textFill>
            <w14:solidFill>
              <w14:schemeClr w14:val="tx1"/>
            </w14:solidFill>
          </w14:textFill>
        </w:rPr>
        <w:t xml:space="preserve"> </w:t>
      </w:r>
      <w:r>
        <w:rPr>
          <w:rFonts w:ascii="Cambria" w:hAnsi="Cambria"/>
          <w:b/>
          <w:color w:val="000000" w:themeColor="text1"/>
          <w14:textFill>
            <w14:solidFill>
              <w14:schemeClr w14:val="tx1"/>
            </w14:solidFill>
          </w14:textFill>
        </w:rPr>
        <w:t>três linhas</w:t>
      </w:r>
      <w:r>
        <w:rPr>
          <w:rFonts w:ascii="Cambria" w:hAnsi="Cambria"/>
          <w:color w:val="000000" w:themeColor="text1"/>
          <w14:textFill>
            <w14:solidFill>
              <w14:schemeClr w14:val="tx1"/>
            </w14:solidFill>
          </w14:textFill>
        </w:rPr>
        <w:t xml:space="preserve">: devem ser inseridas no corpo do texto, contidas entre aspas duplas </w:t>
      </w:r>
      <w:r>
        <w:rPr>
          <w:rFonts w:ascii="Cambria" w:hAnsi="Cambria"/>
          <w:b/>
          <w:color w:val="000000" w:themeColor="text1"/>
          <w14:textFill>
            <w14:solidFill>
              <w14:schemeClr w14:val="tx1"/>
            </w14:solidFill>
          </w14:textFill>
        </w:rPr>
        <w:t>"  "</w:t>
      </w:r>
      <w:r>
        <w:rPr>
          <w:rFonts w:ascii="Cambria" w:hAnsi="Cambria"/>
          <w:color w:val="000000" w:themeColor="text1"/>
          <w14:textFill>
            <w14:solidFill>
              <w14:schemeClr w14:val="tx1"/>
            </w14:solidFill>
          </w14:textFill>
        </w:rPr>
        <w:t>. Exemplo: "Em uma apreciação crítica à concepção do Parfor, é possível observar divergências quanto à natureza estrutural dessa proposta de formação de professores em serviço" (Taveira; Ciríaco; Peralta, 2023, p. 28). Ou ainda, de acordo com Taveira, Ciríaco e Peralta (2023, p. 28) "Em uma apreciação crítica à concepção do Parfor, é possível observar divergências quanto à natureza estrutural dessa proposta de formação de professores em serviço".</w:t>
      </w:r>
    </w:p>
    <w:p w14:paraId="7D3070AA">
      <w:pPr>
        <w:pStyle w:val="31"/>
        <w:ind w:left="0" w:right="-1" w:firstLine="709"/>
        <w:jc w:val="both"/>
        <w:rPr>
          <w:rFonts w:ascii="Cambria" w:hAnsi="Cambria"/>
          <w:color w:val="000000" w:themeColor="text1"/>
          <w14:textFill>
            <w14:solidFill>
              <w14:schemeClr w14:val="tx1"/>
            </w14:solidFill>
          </w14:textFill>
        </w:rPr>
      </w:pPr>
    </w:p>
    <w:p w14:paraId="34B94740">
      <w:pPr>
        <w:ind w:right="-1"/>
        <w:jc w:val="both"/>
        <w:rPr>
          <w:rFonts w:ascii="Cambria" w:hAnsi="Cambria"/>
          <w:b/>
          <w:bCs/>
          <w:color w:val="000000" w:themeColor="text1"/>
          <w:sz w:val="24"/>
          <w:szCs w:val="24"/>
          <w14:textFill>
            <w14:solidFill>
              <w14:schemeClr w14:val="tx1"/>
            </w14:solidFill>
          </w14:textFill>
        </w:rPr>
      </w:pPr>
      <w:r>
        <w:rPr>
          <w:rFonts w:ascii="Cambria" w:hAnsi="Cambria"/>
          <w:b/>
          <w:bCs/>
          <w:color w:val="000000" w:themeColor="text1"/>
          <w:sz w:val="24"/>
          <w:szCs w:val="24"/>
          <w14:textFill>
            <w14:solidFill>
              <w14:schemeClr w14:val="tx1"/>
            </w14:solidFill>
          </w14:textFill>
        </w:rPr>
        <w:t>2. Referencial teórico</w:t>
      </w:r>
    </w:p>
    <w:p w14:paraId="6C770BD4">
      <w:pPr>
        <w:spacing w:line="276" w:lineRule="auto"/>
        <w:ind w:right="-1" w:firstLine="709"/>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Os referencias teóricos servem de fundamentação para o estudo e são usados na análise dos resultados apresentados posteriormente. Deve ser dada preferência para publicações recentes, de periódicos especilizados/conceituados, de livros, dissertações, teses ou ainda de trabalhos apresentados em eventos da área. As citações serão dispostas de acordo com as normas técnicas  Norma ABNT NBR 10520:2023.</w:t>
      </w:r>
    </w:p>
    <w:p w14:paraId="528B2223">
      <w:pPr>
        <w:ind w:right="-1"/>
        <w:jc w:val="both"/>
        <w:rPr>
          <w:rFonts w:ascii="Cambria" w:hAnsi="Cambria"/>
          <w:b/>
          <w:bCs/>
          <w:color w:val="000000" w:themeColor="text1"/>
          <w:sz w:val="24"/>
          <w:szCs w:val="24"/>
          <w14:textFill>
            <w14:solidFill>
              <w14:schemeClr w14:val="tx1"/>
            </w14:solidFill>
          </w14:textFill>
        </w:rPr>
      </w:pPr>
    </w:p>
    <w:p w14:paraId="465F144E">
      <w:pPr>
        <w:ind w:right="-1"/>
        <w:jc w:val="both"/>
        <w:rPr>
          <w:rFonts w:ascii="Cambria" w:hAnsi="Cambria"/>
          <w:b/>
          <w:bCs/>
          <w:color w:val="000000" w:themeColor="text1"/>
          <w:sz w:val="24"/>
          <w:szCs w:val="24"/>
          <w14:textFill>
            <w14:solidFill>
              <w14:schemeClr w14:val="tx1"/>
            </w14:solidFill>
          </w14:textFill>
        </w:rPr>
      </w:pPr>
      <w:r>
        <w:rPr>
          <w:rFonts w:ascii="Cambria" w:hAnsi="Cambria"/>
          <w:b/>
          <w:bCs/>
          <w:color w:val="000000" w:themeColor="text1"/>
          <w:sz w:val="24"/>
          <w:szCs w:val="24"/>
          <w14:textFill>
            <w14:solidFill>
              <w14:schemeClr w14:val="tx1"/>
            </w14:solidFill>
          </w14:textFill>
        </w:rPr>
        <w:t>3. Métodos</w:t>
      </w:r>
    </w:p>
    <w:p w14:paraId="3A94CE7A">
      <w:pPr>
        <w:pStyle w:val="31"/>
        <w:spacing w:line="276" w:lineRule="auto"/>
        <w:ind w:left="0" w:right="-1" w:firstLine="709"/>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É importante apresentar, sempre que possível (de acordo com as bases teóricas-metodológicas-epistemológicas) uma fundamentação teórica sobre os pressupostos metodológicas da pesquisa realizada: abordagem, tipo, sujeito, </w:t>
      </w:r>
      <w:r>
        <w:rPr>
          <w:rFonts w:ascii="Cambria" w:hAnsi="Cambria"/>
          <w:i/>
          <w:iCs/>
          <w:color w:val="000000" w:themeColor="text1"/>
          <w14:textFill>
            <w14:solidFill>
              <w14:schemeClr w14:val="tx1"/>
            </w14:solidFill>
          </w14:textFill>
        </w:rPr>
        <w:t>lócus</w:t>
      </w:r>
      <w:r>
        <w:rPr>
          <w:rFonts w:ascii="Cambria" w:hAnsi="Cambria"/>
          <w:color w:val="000000" w:themeColor="text1"/>
          <w14:textFill>
            <w14:solidFill>
              <w14:schemeClr w14:val="tx1"/>
            </w14:solidFill>
          </w14:textFill>
        </w:rPr>
        <w:t>, instrumentos, procedimentos e técnicas utilizadas, contexto, ambiente, entre outros elementos necessários.</w:t>
      </w:r>
    </w:p>
    <w:p w14:paraId="79C1EA38">
      <w:pPr>
        <w:pStyle w:val="31"/>
        <w:spacing w:line="276" w:lineRule="auto"/>
        <w:ind w:left="0" w:right="-1" w:firstLine="709"/>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Diálogos, entrevistas, depoimentos, conversas, exemplos de exercícios e outros instrumentos provenientes dos dados coletados devem seguir a formatação: fonte </w:t>
      </w:r>
      <w:r>
        <w:rPr>
          <w:rFonts w:ascii="Cambria" w:hAnsi="Cambria"/>
          <w:i/>
          <w:color w:val="000000" w:themeColor="text1"/>
          <w14:textFill>
            <w14:solidFill>
              <w14:schemeClr w14:val="tx1"/>
            </w14:solidFill>
          </w14:textFill>
        </w:rPr>
        <w:t>Cambria</w:t>
      </w:r>
      <w:r>
        <w:rPr>
          <w:rFonts w:ascii="Cambria" w:hAnsi="Cambria"/>
          <w:color w:val="000000" w:themeColor="text1"/>
          <w14:textFill>
            <w14:solidFill>
              <w14:schemeClr w14:val="tx1"/>
            </w14:solidFill>
          </w14:textFill>
        </w:rPr>
        <w:t xml:space="preserve">, tamanho 10, em itálico conteúdo das falas, espaçamento entre linhas simples e com recuo de 1,25. Colocar o nome ou pseudo-nome </w:t>
      </w:r>
      <w:r>
        <w:rPr>
          <w:rFonts w:ascii="Cambria" w:hAnsi="Cambria"/>
          <w:b/>
          <w:color w:val="000000" w:themeColor="text1"/>
          <w14:textFill>
            <w14:solidFill>
              <w14:schemeClr w14:val="tx1"/>
            </w14:solidFill>
          </w14:textFill>
        </w:rPr>
        <w:t>em negrito</w:t>
      </w:r>
      <w:r>
        <w:rPr>
          <w:rFonts w:ascii="Cambria" w:hAnsi="Cambria"/>
          <w:color w:val="000000" w:themeColor="text1"/>
          <w14:textFill>
            <w14:solidFill>
              <w14:schemeClr w14:val="tx1"/>
            </w14:solidFill>
          </w14:textFill>
        </w:rPr>
        <w:t xml:space="preserve"> sem itálico. Se for no caso de as/os autoras/es esclarecer algum assunto no diálogo usar [texto para esclarecer].</w:t>
      </w:r>
    </w:p>
    <w:p w14:paraId="38424F1B">
      <w:pPr>
        <w:pStyle w:val="31"/>
        <w:spacing w:line="276" w:lineRule="auto"/>
        <w:ind w:left="0" w:right="-1" w:firstLine="709"/>
        <w:jc w:val="both"/>
        <w:rPr>
          <w:rFonts w:ascii="Cambria" w:hAnsi="Cambria"/>
          <w:color w:val="000000" w:themeColor="text1"/>
          <w14:textFill>
            <w14:solidFill>
              <w14:schemeClr w14:val="tx1"/>
            </w14:solidFill>
          </w14:textFill>
        </w:rPr>
      </w:pPr>
    </w:p>
    <w:p w14:paraId="7113C10D">
      <w:pPr>
        <w:pStyle w:val="31"/>
        <w:ind w:left="709" w:right="-1"/>
        <w:jc w:val="both"/>
        <w:rPr>
          <w:rFonts w:ascii="Cambria" w:hAnsi="Cambria"/>
          <w:b/>
          <w:i/>
          <w:color w:val="000000" w:themeColor="text1"/>
          <w:sz w:val="20"/>
          <w:szCs w:val="20"/>
          <w14:textFill>
            <w14:solidFill>
              <w14:schemeClr w14:val="tx1"/>
            </w14:solidFill>
          </w14:textFill>
        </w:rPr>
      </w:pPr>
      <w:r>
        <w:rPr>
          <w:rFonts w:ascii="Cambria" w:hAnsi="Cambria"/>
          <w:b/>
          <w:color w:val="000000" w:themeColor="text1"/>
          <w:sz w:val="20"/>
          <w:szCs w:val="20"/>
          <w14:textFill>
            <w14:solidFill>
              <w14:schemeClr w14:val="tx1"/>
            </w14:solidFill>
          </w14:textFill>
        </w:rPr>
        <w:t>Professor1 ou Professor(A)</w:t>
      </w:r>
      <w:r>
        <w:rPr>
          <w:rFonts w:ascii="Cambria" w:hAnsi="Cambria"/>
          <w:i/>
          <w:color w:val="000000" w:themeColor="text1"/>
          <w:sz w:val="20"/>
          <w:szCs w:val="20"/>
          <w14:textFill>
            <w14:solidFill>
              <w14:schemeClr w14:val="tx1"/>
            </w14:solidFill>
          </w14:textFill>
        </w:rPr>
        <w:t>: O que você fez para resolver o problema?</w:t>
      </w:r>
      <w:r>
        <w:rPr>
          <w:rFonts w:ascii="Cambria" w:hAnsi="Cambria"/>
          <w:color w:val="000000" w:themeColor="text1"/>
          <w:sz w:val="20"/>
          <w:szCs w:val="20"/>
          <w14:textFill>
            <w14:solidFill>
              <w14:schemeClr w14:val="tx1"/>
            </w14:solidFill>
          </w14:textFill>
        </w:rPr>
        <w:t xml:space="preserve"> [o professor1 pergunta ao aluno1]</w:t>
      </w:r>
    </w:p>
    <w:p w14:paraId="1DE205BD">
      <w:pPr>
        <w:pStyle w:val="31"/>
        <w:ind w:left="709" w:right="-1"/>
        <w:jc w:val="both"/>
        <w:rPr>
          <w:rFonts w:ascii="Cambria" w:hAnsi="Cambria"/>
          <w:color w:val="000000" w:themeColor="text1"/>
          <w:sz w:val="20"/>
          <w:szCs w:val="20"/>
          <w14:textFill>
            <w14:solidFill>
              <w14:schemeClr w14:val="tx1"/>
            </w14:solidFill>
          </w14:textFill>
        </w:rPr>
      </w:pPr>
      <w:r>
        <w:rPr>
          <w:rFonts w:ascii="Cambria" w:hAnsi="Cambria"/>
          <w:b/>
          <w:color w:val="000000" w:themeColor="text1"/>
          <w:sz w:val="20"/>
          <w:szCs w:val="20"/>
          <w14:textFill>
            <w14:solidFill>
              <w14:schemeClr w14:val="tx1"/>
            </w14:solidFill>
          </w14:textFill>
        </w:rPr>
        <w:t>Aluno1 ou Aluno(A)</w:t>
      </w:r>
      <w:r>
        <w:rPr>
          <w:rFonts w:ascii="Cambria" w:hAnsi="Cambria"/>
          <w:i/>
          <w:color w:val="000000" w:themeColor="text1"/>
          <w:sz w:val="20"/>
          <w:szCs w:val="20"/>
          <w14:textFill>
            <w14:solidFill>
              <w14:schemeClr w14:val="tx1"/>
            </w14:solidFill>
          </w14:textFill>
        </w:rPr>
        <w:t xml:space="preserve">: Multipliquei estes números </w:t>
      </w:r>
      <w:r>
        <w:rPr>
          <w:rFonts w:ascii="Cambria" w:hAnsi="Cambria"/>
          <w:color w:val="000000" w:themeColor="text1"/>
          <w:sz w:val="20"/>
          <w:szCs w:val="20"/>
          <w14:textFill>
            <w14:solidFill>
              <w14:schemeClr w14:val="tx1"/>
            </w14:solidFill>
          </w14:textFill>
        </w:rPr>
        <w:t>[assinalando com o dedo no caderno]</w:t>
      </w:r>
      <w:r>
        <w:rPr>
          <w:rFonts w:ascii="Cambria" w:hAnsi="Cambria"/>
          <w:i/>
          <w:color w:val="000000" w:themeColor="text1"/>
          <w:sz w:val="20"/>
          <w:szCs w:val="20"/>
          <w14:textFill>
            <w14:solidFill>
              <w14:schemeClr w14:val="tx1"/>
            </w14:solidFill>
          </w14:textFill>
        </w:rPr>
        <w:t xml:space="preserve">, depois somei ao valor inicial. </w:t>
      </w:r>
    </w:p>
    <w:p w14:paraId="015F845D">
      <w:pPr>
        <w:pStyle w:val="31"/>
        <w:spacing w:line="276" w:lineRule="auto"/>
        <w:ind w:left="0" w:right="-1" w:firstLine="709"/>
        <w:jc w:val="both"/>
        <w:rPr>
          <w:rFonts w:ascii="Cambria" w:hAnsi="Cambria"/>
          <w:color w:val="000000" w:themeColor="text1"/>
          <w14:textFill>
            <w14:solidFill>
              <w14:schemeClr w14:val="tx1"/>
            </w14:solidFill>
          </w14:textFill>
        </w:rPr>
      </w:pPr>
    </w:p>
    <w:p w14:paraId="65520DE0">
      <w:pPr>
        <w:pStyle w:val="31"/>
        <w:spacing w:line="276" w:lineRule="auto"/>
        <w:ind w:left="0" w:right="-1" w:firstLine="709"/>
        <w:jc w:val="both"/>
        <w:rPr>
          <w:rFonts w:ascii="Cambria" w:hAnsi="Cambria"/>
          <w:bCs/>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As figuras e quadros devem ficar o mais próximo possível de sua chamada no corpo do texto. O título das figuras deve ser suficientemente claro em relação à imagem, de modo que não seja necessário consultar o corpo do texto. Apenas o número do objeto e a palavra designativa deverão utilizar negrito. Os títulos das figuras devem seguir a instrução: letra </w:t>
      </w:r>
      <w:r>
        <w:rPr>
          <w:rFonts w:ascii="Cambria" w:hAnsi="Cambria"/>
          <w:i/>
          <w:color w:val="000000" w:themeColor="text1"/>
          <w14:textFill>
            <w14:solidFill>
              <w14:schemeClr w14:val="tx1"/>
            </w14:solidFill>
          </w14:textFill>
        </w:rPr>
        <w:t>Cambria</w:t>
      </w:r>
      <w:r>
        <w:rPr>
          <w:rFonts w:ascii="Cambria" w:hAnsi="Cambria"/>
          <w:color w:val="000000" w:themeColor="text1"/>
          <w14:textFill>
            <w14:solidFill>
              <w14:schemeClr w14:val="tx1"/>
            </w14:solidFill>
          </w14:textFill>
        </w:rPr>
        <w:t xml:space="preserve">, tamanho 11, espaçamento simples. As fontes em letra </w:t>
      </w:r>
      <w:r>
        <w:rPr>
          <w:rFonts w:ascii="Cambria" w:hAnsi="Cambria"/>
          <w:i/>
          <w:color w:val="000000" w:themeColor="text1"/>
          <w14:textFill>
            <w14:solidFill>
              <w14:schemeClr w14:val="tx1"/>
            </w14:solidFill>
          </w14:textFill>
        </w:rPr>
        <w:t>Cambria</w:t>
      </w:r>
      <w:r>
        <w:rPr>
          <w:rFonts w:ascii="Cambria" w:hAnsi="Cambria"/>
          <w:color w:val="000000" w:themeColor="text1"/>
          <w14:textFill>
            <w14:solidFill>
              <w14:schemeClr w14:val="tx1"/>
            </w14:solidFill>
          </w14:textFill>
        </w:rPr>
        <w:t xml:space="preserve">, tamanho 10, espaçamento simples, uma linha em branco antes do título e após a fonte, </w:t>
      </w:r>
      <w:r>
        <w:rPr>
          <w:rFonts w:ascii="Cambria" w:hAnsi="Cambria"/>
          <w:bCs/>
          <w:color w:val="000000" w:themeColor="text1"/>
          <w14:textFill>
            <w14:solidFill>
              <w14:schemeClr w14:val="tx1"/>
            </w14:solidFill>
          </w14:textFill>
        </w:rPr>
        <w:t>sempre mencionar a fonte.</w:t>
      </w:r>
    </w:p>
    <w:p w14:paraId="688D9BC1">
      <w:pPr>
        <w:pStyle w:val="31"/>
        <w:spacing w:line="276" w:lineRule="auto"/>
        <w:ind w:left="0" w:right="-1" w:firstLine="709"/>
        <w:jc w:val="both"/>
        <w:rPr>
          <w:rFonts w:ascii="Cambria" w:hAnsi="Cambria"/>
          <w:bCs/>
          <w:color w:val="000000" w:themeColor="text1"/>
          <w14:textFill>
            <w14:solidFill>
              <w14:schemeClr w14:val="tx1"/>
            </w14:solidFill>
          </w14:textFill>
        </w:rPr>
      </w:pPr>
      <w:r>
        <w:rPr>
          <w:rFonts w:ascii="Cambria" w:hAnsi="Cambria"/>
          <w:bCs/>
          <w:color w:val="000000" w:themeColor="text1"/>
          <w14:textFill>
            <w14:solidFill>
              <w14:schemeClr w14:val="tx1"/>
            </w14:solidFill>
          </w14:textFill>
        </w:rPr>
        <w:t xml:space="preserve">Utilize uma boa resolução de imagem, de modo que seja legível para os leitores em 100% de zoom, sempre respeitando as margens do documento. </w:t>
      </w:r>
    </w:p>
    <w:p w14:paraId="7C9575F4">
      <w:pPr>
        <w:pStyle w:val="31"/>
        <w:spacing w:line="276" w:lineRule="auto"/>
        <w:ind w:left="0" w:right="-1" w:firstLine="709"/>
        <w:jc w:val="both"/>
        <w:rPr>
          <w:rFonts w:ascii="Cambria" w:hAnsi="Cambria"/>
          <w:bCs/>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Os quadros apresentam informações descritivas, redigidas na forma de texto. Todo o conteúdo dentro do quadro deve seguir a instrução: letra </w:t>
      </w:r>
      <w:r>
        <w:rPr>
          <w:rFonts w:ascii="Cambria" w:hAnsi="Cambria"/>
          <w:i/>
          <w:color w:val="000000" w:themeColor="text1"/>
          <w14:textFill>
            <w14:solidFill>
              <w14:schemeClr w14:val="tx1"/>
            </w14:solidFill>
          </w14:textFill>
        </w:rPr>
        <w:t>Cambria</w:t>
      </w:r>
      <w:r>
        <w:rPr>
          <w:rFonts w:ascii="Cambria" w:hAnsi="Cambria"/>
          <w:color w:val="000000" w:themeColor="text1"/>
          <w14:textFill>
            <w14:solidFill>
              <w14:schemeClr w14:val="tx1"/>
            </w14:solidFill>
          </w14:textFill>
        </w:rPr>
        <w:t xml:space="preserve">, tamanho 10, espaçamento simples. Os títulos dos Quadros devem seguir a instrução: letra </w:t>
      </w:r>
      <w:r>
        <w:rPr>
          <w:rFonts w:ascii="Cambria" w:hAnsi="Cambria"/>
          <w:i/>
          <w:color w:val="000000" w:themeColor="text1"/>
          <w14:textFill>
            <w14:solidFill>
              <w14:schemeClr w14:val="tx1"/>
            </w14:solidFill>
          </w14:textFill>
        </w:rPr>
        <w:t>Cambria</w:t>
      </w:r>
      <w:r>
        <w:rPr>
          <w:rFonts w:ascii="Cambria" w:hAnsi="Cambria"/>
          <w:color w:val="000000" w:themeColor="text1"/>
          <w14:textFill>
            <w14:solidFill>
              <w14:schemeClr w14:val="tx1"/>
            </w14:solidFill>
          </w14:textFill>
        </w:rPr>
        <w:t xml:space="preserve">, tamanho 11, espaçamento simples. As fontes em letra </w:t>
      </w:r>
      <w:r>
        <w:rPr>
          <w:rFonts w:ascii="Cambria" w:hAnsi="Cambria"/>
          <w:i/>
          <w:color w:val="000000" w:themeColor="text1"/>
          <w14:textFill>
            <w14:solidFill>
              <w14:schemeClr w14:val="tx1"/>
            </w14:solidFill>
          </w14:textFill>
        </w:rPr>
        <w:t>Cambria</w:t>
      </w:r>
      <w:r>
        <w:rPr>
          <w:rFonts w:ascii="Cambria" w:hAnsi="Cambria"/>
          <w:color w:val="000000" w:themeColor="text1"/>
          <w14:textFill>
            <w14:solidFill>
              <w14:schemeClr w14:val="tx1"/>
            </w14:solidFill>
          </w14:textFill>
        </w:rPr>
        <w:t xml:space="preserve">, tamanho 10, espaçamento simples, uma linha em branco antes do título e após a fonte, </w:t>
      </w:r>
      <w:r>
        <w:rPr>
          <w:rFonts w:ascii="Cambria" w:hAnsi="Cambria"/>
          <w:bCs/>
          <w:color w:val="000000" w:themeColor="text1"/>
          <w14:textFill>
            <w14:solidFill>
              <w14:schemeClr w14:val="tx1"/>
            </w14:solidFill>
          </w14:textFill>
        </w:rPr>
        <w:t>sempre mencionar a fonte.</w:t>
      </w:r>
    </w:p>
    <w:p w14:paraId="2E4E1C60">
      <w:pPr>
        <w:pStyle w:val="31"/>
        <w:tabs>
          <w:tab w:val="left" w:pos="720"/>
        </w:tabs>
        <w:ind w:right="-1" w:firstLine="426"/>
        <w:rPr>
          <w:rFonts w:ascii="Cambria" w:hAnsi="Cambria"/>
          <w:color w:val="000000" w:themeColor="text1"/>
          <w14:textFill>
            <w14:solidFill>
              <w14:schemeClr w14:val="tx1"/>
            </w14:solidFill>
          </w14:textFill>
        </w:rPr>
      </w:pPr>
    </w:p>
    <w:p w14:paraId="0CDAFEAA">
      <w:pPr>
        <w:pStyle w:val="31"/>
        <w:ind w:left="0" w:right="-1"/>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Exemplo:</w:t>
      </w:r>
    </w:p>
    <w:p w14:paraId="48687E53">
      <w:pPr>
        <w:pStyle w:val="31"/>
        <w:ind w:right="-1" w:firstLine="426"/>
        <w:rPr>
          <w:rFonts w:ascii="Cambria" w:hAnsi="Cambria"/>
          <w:color w:val="000000" w:themeColor="text1"/>
          <w14:textFill>
            <w14:solidFill>
              <w14:schemeClr w14:val="tx1"/>
            </w14:solidFill>
          </w14:textFill>
        </w:rPr>
      </w:pPr>
    </w:p>
    <w:p w14:paraId="6BC30353">
      <w:pPr>
        <w:pStyle w:val="31"/>
        <w:ind w:left="0" w:right="-1"/>
        <w:jc w:val="center"/>
        <w:rPr>
          <w:rFonts w:ascii="Cambria" w:hAnsi="Cambria"/>
          <w:color w:val="000000" w:themeColor="text1"/>
          <w14:textFill>
            <w14:solidFill>
              <w14:schemeClr w14:val="tx1"/>
            </w14:solidFill>
          </w14:textFill>
        </w:rPr>
      </w:pPr>
      <w:r>
        <w:rPr>
          <w:rFonts w:ascii="Cambria" w:hAnsi="Cambria"/>
          <w:b/>
          <w:color w:val="000000" w:themeColor="text1"/>
          <w14:textFill>
            <w14:solidFill>
              <w14:schemeClr w14:val="tx1"/>
            </w14:solidFill>
          </w14:textFill>
        </w:rPr>
        <w:t xml:space="preserve">Quadro 2 – </w:t>
      </w:r>
      <w:r>
        <w:rPr>
          <w:rFonts w:ascii="Cambria" w:hAnsi="Cambria"/>
          <w:color w:val="000000" w:themeColor="text1"/>
          <w14:textFill>
            <w14:solidFill>
              <w14:schemeClr w14:val="tx1"/>
            </w14:solidFill>
          </w14:textFill>
        </w:rPr>
        <w:t>Justificativas do Aluno(a) na soma dos resultados de dois dados</w:t>
      </w:r>
    </w:p>
    <w:p w14:paraId="036B0B11">
      <w:pPr>
        <w:pStyle w:val="31"/>
        <w:ind w:right="-1" w:firstLine="426"/>
        <w:jc w:val="both"/>
        <w:rPr>
          <w:rFonts w:ascii="Cambria" w:hAnsi="Cambria"/>
          <w:color w:val="000000" w:themeColor="text1"/>
          <w14:textFill>
            <w14:solidFill>
              <w14:schemeClr w14:val="tx1"/>
            </w14:solidFill>
          </w14:textFill>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8"/>
        <w:gridCol w:w="2604"/>
      </w:tblGrid>
      <w:tr w14:paraId="3E76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33638ACD">
            <w:pPr>
              <w:pStyle w:val="31"/>
              <w:spacing w:after="0"/>
              <w:ind w:left="22" w:firstLine="11"/>
              <w:jc w:val="center"/>
              <w:rPr>
                <w:rFonts w:ascii="Cambria" w:hAnsi="Cambria"/>
                <w:b/>
                <w:color w:val="000000" w:themeColor="text1"/>
                <w14:textFill>
                  <w14:solidFill>
                    <w14:schemeClr w14:val="tx1"/>
                  </w14:solidFill>
                </w14:textFill>
              </w:rPr>
            </w:pPr>
            <w:r>
              <w:rPr>
                <w:rFonts w:ascii="Cambria" w:hAnsi="Cambria"/>
                <w:b/>
                <w:color w:val="000000" w:themeColor="text1"/>
                <w14:textFill>
                  <w14:solidFill>
                    <w14:schemeClr w14:val="tx1"/>
                  </w14:solidFill>
                </w14:textFill>
              </w:rPr>
              <w:t>As Tarefas</w:t>
            </w:r>
          </w:p>
        </w:tc>
        <w:tc>
          <w:tcPr>
            <w:tcW w:w="0" w:type="auto"/>
            <w:tcBorders>
              <w:top w:val="single" w:color="auto" w:sz="4" w:space="0"/>
              <w:left w:val="single" w:color="auto" w:sz="4" w:space="0"/>
              <w:bottom w:val="single" w:color="auto" w:sz="4" w:space="0"/>
              <w:right w:val="single" w:color="auto" w:sz="4" w:space="0"/>
            </w:tcBorders>
            <w:vAlign w:val="center"/>
          </w:tcPr>
          <w:p w14:paraId="0CD0B9DC">
            <w:pPr>
              <w:pStyle w:val="31"/>
              <w:spacing w:after="0"/>
              <w:ind w:left="94" w:hanging="50"/>
              <w:jc w:val="center"/>
              <w:rPr>
                <w:rFonts w:ascii="Cambria" w:hAnsi="Cambria"/>
                <w:b/>
                <w:color w:val="000000" w:themeColor="text1"/>
                <w14:textFill>
                  <w14:solidFill>
                    <w14:schemeClr w14:val="tx1"/>
                  </w14:solidFill>
                </w14:textFill>
              </w:rPr>
            </w:pPr>
            <w:r>
              <w:rPr>
                <w:rFonts w:ascii="Cambria" w:hAnsi="Cambria"/>
                <w:b/>
                <w:color w:val="000000" w:themeColor="text1"/>
                <w14:textFill>
                  <w14:solidFill>
                    <w14:schemeClr w14:val="tx1"/>
                  </w14:solidFill>
                </w14:textFill>
              </w:rPr>
              <w:t>Respostas do Aluno (A)</w:t>
            </w:r>
          </w:p>
        </w:tc>
      </w:tr>
      <w:tr w14:paraId="2BC1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72DBCB98">
            <w:pPr>
              <w:pStyle w:val="31"/>
              <w:spacing w:after="0"/>
              <w:ind w:left="22"/>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Um número par?</w:t>
            </w:r>
          </w:p>
        </w:tc>
        <w:tc>
          <w:tcPr>
            <w:tcW w:w="0" w:type="auto"/>
            <w:tcBorders>
              <w:top w:val="single" w:color="auto" w:sz="4" w:space="0"/>
              <w:left w:val="single" w:color="auto" w:sz="4" w:space="0"/>
              <w:bottom w:val="single" w:color="auto" w:sz="4" w:space="0"/>
              <w:right w:val="single" w:color="auto" w:sz="4" w:space="0"/>
            </w:tcBorders>
            <w:vAlign w:val="center"/>
          </w:tcPr>
          <w:p w14:paraId="751E702A">
            <w:pPr>
              <w:pStyle w:val="31"/>
              <w:spacing w:after="0"/>
              <w:ind w:left="94"/>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Possível</w:t>
            </w:r>
          </w:p>
        </w:tc>
      </w:tr>
      <w:tr w14:paraId="6E1A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4AF2B9F6">
            <w:pPr>
              <w:pStyle w:val="31"/>
              <w:spacing w:after="0"/>
              <w:ind w:left="22"/>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Um número ímpar?</w:t>
            </w:r>
          </w:p>
        </w:tc>
        <w:tc>
          <w:tcPr>
            <w:tcW w:w="0" w:type="auto"/>
            <w:tcBorders>
              <w:top w:val="single" w:color="auto" w:sz="4" w:space="0"/>
              <w:left w:val="single" w:color="auto" w:sz="4" w:space="0"/>
              <w:bottom w:val="single" w:color="auto" w:sz="4" w:space="0"/>
              <w:right w:val="single" w:color="auto" w:sz="4" w:space="0"/>
            </w:tcBorders>
            <w:vAlign w:val="center"/>
          </w:tcPr>
          <w:p w14:paraId="5CD4E323">
            <w:pPr>
              <w:pStyle w:val="31"/>
              <w:spacing w:after="0"/>
              <w:ind w:left="94"/>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Possível</w:t>
            </w:r>
          </w:p>
        </w:tc>
      </w:tr>
      <w:tr w14:paraId="0C4C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10A816B8">
            <w:pPr>
              <w:pStyle w:val="31"/>
              <w:spacing w:after="0"/>
              <w:ind w:left="22"/>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O número 1?</w:t>
            </w:r>
          </w:p>
        </w:tc>
        <w:tc>
          <w:tcPr>
            <w:tcW w:w="0" w:type="auto"/>
            <w:tcBorders>
              <w:top w:val="single" w:color="auto" w:sz="4" w:space="0"/>
              <w:left w:val="single" w:color="auto" w:sz="4" w:space="0"/>
              <w:bottom w:val="single" w:color="auto" w:sz="4" w:space="0"/>
              <w:right w:val="single" w:color="auto" w:sz="4" w:space="0"/>
            </w:tcBorders>
            <w:vAlign w:val="center"/>
          </w:tcPr>
          <w:p w14:paraId="1B7C581A">
            <w:pPr>
              <w:pStyle w:val="31"/>
              <w:spacing w:after="0"/>
              <w:ind w:left="94"/>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Há alguma possibilidade</w:t>
            </w:r>
          </w:p>
        </w:tc>
      </w:tr>
    </w:tbl>
    <w:p w14:paraId="74A1EE64">
      <w:pPr>
        <w:pStyle w:val="31"/>
        <w:ind w:left="0" w:right="-1"/>
        <w:jc w:val="center"/>
        <w:rPr>
          <w:rFonts w:ascii="Cambria" w:hAnsi="Cambria"/>
          <w:color w:val="000000" w:themeColor="text1"/>
          <w:sz w:val="20"/>
          <w:szCs w:val="20"/>
          <w14:textFill>
            <w14:solidFill>
              <w14:schemeClr w14:val="tx1"/>
            </w14:solidFill>
          </w14:textFill>
        </w:rPr>
      </w:pPr>
      <w:r>
        <w:rPr>
          <w:rFonts w:ascii="Cambria" w:hAnsi="Cambria"/>
          <w:b/>
          <w:color w:val="000000" w:themeColor="text1"/>
          <w:sz w:val="20"/>
          <w:szCs w:val="20"/>
          <w14:textFill>
            <w14:solidFill>
              <w14:schemeClr w14:val="tx1"/>
            </w14:solidFill>
          </w14:textFill>
        </w:rPr>
        <w:t>Fonte</w:t>
      </w:r>
      <w:r>
        <w:rPr>
          <w:rFonts w:ascii="Cambria" w:hAnsi="Cambria"/>
          <w:color w:val="000000" w:themeColor="text1"/>
          <w:sz w:val="20"/>
          <w:szCs w:val="20"/>
          <w14:textFill>
            <w14:solidFill>
              <w14:schemeClr w14:val="tx1"/>
            </w14:solidFill>
          </w14:textFill>
        </w:rPr>
        <w:t>: Taveira, Ciríaco e Peralta (ano, p. xx).; Elaboração baseada em Taveira, Ciríaco e Peralta (ano, p. xx).; Elaboração própria (ano).</w:t>
      </w:r>
    </w:p>
    <w:p w14:paraId="4F394052">
      <w:pPr>
        <w:pStyle w:val="31"/>
        <w:ind w:left="0" w:right="-1" w:firstLine="426"/>
        <w:jc w:val="both"/>
        <w:rPr>
          <w:rFonts w:ascii="Cambria" w:hAnsi="Cambria"/>
          <w:color w:val="000000" w:themeColor="text1"/>
          <w14:textFill>
            <w14:solidFill>
              <w14:schemeClr w14:val="tx1"/>
            </w14:solidFill>
          </w14:textFill>
        </w:rPr>
      </w:pPr>
    </w:p>
    <w:p w14:paraId="67CA8793">
      <w:pPr>
        <w:pStyle w:val="31"/>
        <w:spacing w:line="276" w:lineRule="auto"/>
        <w:ind w:left="0" w:right="-1" w:firstLine="709"/>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As tabelas são formas gráficas nas quais os dados numéricos se destacam como informação central. A identificação das tabelas deverá vir na parte superior, precedida da palavra Tabela</w:t>
      </w:r>
      <w:r>
        <w:rPr>
          <w:rFonts w:ascii="Cambria" w:hAnsi="Cambria"/>
          <w:b/>
          <w:color w:val="000000" w:themeColor="text1"/>
          <w14:textFill>
            <w14:solidFill>
              <w14:schemeClr w14:val="tx1"/>
            </w14:solidFill>
          </w14:textFill>
        </w:rPr>
        <w:t xml:space="preserve"> </w:t>
      </w:r>
      <w:r>
        <w:rPr>
          <w:rFonts w:ascii="Cambria" w:hAnsi="Cambria"/>
          <w:color w:val="000000" w:themeColor="text1"/>
          <w14:textFill>
            <w14:solidFill>
              <w14:schemeClr w14:val="tx1"/>
            </w14:solidFill>
          </w14:textFill>
        </w:rPr>
        <w:t xml:space="preserve">(em negrito), seguida de seu número de ordem de ocorrência no texto, em algarismos arábicos (em negrito); em seguida, inserir o respectivo título (sem negrito). O título e conteúdo das tabelas, deve ser escrito em fonte </w:t>
      </w:r>
      <w:r>
        <w:rPr>
          <w:rFonts w:ascii="Cambria" w:hAnsi="Cambria"/>
          <w:i/>
          <w:color w:val="000000" w:themeColor="text1"/>
          <w14:textFill>
            <w14:solidFill>
              <w14:schemeClr w14:val="tx1"/>
            </w14:solidFill>
          </w14:textFill>
        </w:rPr>
        <w:t>Cambria</w:t>
      </w:r>
      <w:r>
        <w:rPr>
          <w:rFonts w:ascii="Cambria" w:hAnsi="Cambria"/>
          <w:color w:val="000000" w:themeColor="text1"/>
          <w14:textFill>
            <w14:solidFill>
              <w14:schemeClr w14:val="tx1"/>
            </w14:solidFill>
          </w14:textFill>
        </w:rPr>
        <w:t>, tamanho 11. O título deve ser separado da respectiva numeração por um “–” (hífen).</w:t>
      </w:r>
      <w:r>
        <w:rPr>
          <w:rFonts w:ascii="Cambria" w:hAnsi="Cambria"/>
          <w:bCs/>
          <w:color w:val="000000" w:themeColor="text1"/>
          <w14:textFill>
            <w14:solidFill>
              <w14:schemeClr w14:val="tx1"/>
            </w14:solidFill>
          </w14:textFill>
        </w:rPr>
        <w:t xml:space="preserve"> Sempre mencionar a fonte. </w:t>
      </w:r>
      <w:r>
        <w:rPr>
          <w:rFonts w:ascii="Cambria" w:hAnsi="Cambria"/>
          <w:color w:val="000000" w:themeColor="text1"/>
          <w14:textFill>
            <w14:solidFill>
              <w14:schemeClr w14:val="tx1"/>
            </w14:solidFill>
          </w14:textFill>
        </w:rPr>
        <w:t xml:space="preserve">Inserir a Tabela o mais próximo possível de sua chamada no corpo do texto. As fontes e notas, deve ser grafado em fonte </w:t>
      </w:r>
      <w:r>
        <w:rPr>
          <w:rFonts w:ascii="Cambria" w:hAnsi="Cambria"/>
          <w:i/>
          <w:color w:val="000000" w:themeColor="text1"/>
          <w14:textFill>
            <w14:solidFill>
              <w14:schemeClr w14:val="tx1"/>
            </w14:solidFill>
          </w14:textFill>
        </w:rPr>
        <w:t>Cambria</w:t>
      </w:r>
      <w:r>
        <w:rPr>
          <w:rFonts w:ascii="Cambria" w:hAnsi="Cambria"/>
          <w:color w:val="000000" w:themeColor="text1"/>
          <w14:textFill>
            <w14:solidFill>
              <w14:schemeClr w14:val="tx1"/>
            </w14:solidFill>
          </w14:textFill>
        </w:rPr>
        <w:t xml:space="preserve">, tamanho 10, espaçamento simples, uma linha em branco antes do título e após a fonte, </w:t>
      </w:r>
      <w:r>
        <w:rPr>
          <w:rFonts w:ascii="Cambria" w:hAnsi="Cambria"/>
          <w:bCs/>
          <w:color w:val="000000" w:themeColor="text1"/>
          <w14:textFill>
            <w14:solidFill>
              <w14:schemeClr w14:val="tx1"/>
            </w14:solidFill>
          </w14:textFill>
        </w:rPr>
        <w:t>sempre mencionar a fonte.</w:t>
      </w:r>
      <w:r>
        <w:rPr>
          <w:rFonts w:ascii="Cambria" w:hAnsi="Cambria"/>
          <w:color w:val="000000" w:themeColor="text1"/>
          <w14:textFill>
            <w14:solidFill>
              <w14:schemeClr w14:val="tx1"/>
            </w14:solidFill>
          </w14:textFill>
        </w:rPr>
        <w:t xml:space="preserve">  </w:t>
      </w:r>
    </w:p>
    <w:p w14:paraId="5FC009E9">
      <w:pPr>
        <w:pStyle w:val="31"/>
        <w:ind w:right="-1"/>
        <w:rPr>
          <w:rFonts w:ascii="Cambria" w:hAnsi="Cambria"/>
          <w:color w:val="000000" w:themeColor="text1"/>
          <w14:textFill>
            <w14:solidFill>
              <w14:schemeClr w14:val="tx1"/>
            </w14:solidFill>
          </w14:textFill>
        </w:rPr>
      </w:pPr>
    </w:p>
    <w:p w14:paraId="654924FB">
      <w:pPr>
        <w:pStyle w:val="31"/>
        <w:ind w:left="0" w:right="-1"/>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Exemplo 1:</w:t>
      </w:r>
    </w:p>
    <w:p w14:paraId="0C5B0C45">
      <w:pPr>
        <w:pStyle w:val="31"/>
        <w:ind w:left="0" w:right="-1"/>
        <w:rPr>
          <w:rFonts w:ascii="Cambria" w:hAnsi="Cambria"/>
          <w:color w:val="000000" w:themeColor="text1"/>
          <w14:textFill>
            <w14:solidFill>
              <w14:schemeClr w14:val="tx1"/>
            </w14:solidFill>
          </w14:textFill>
        </w:rPr>
      </w:pPr>
    </w:p>
    <w:p w14:paraId="60E62482">
      <w:pPr>
        <w:pStyle w:val="31"/>
        <w:ind w:left="0" w:right="-1"/>
        <w:jc w:val="center"/>
        <w:rPr>
          <w:rFonts w:ascii="Cambria" w:hAnsi="Cambria"/>
          <w:color w:val="000000" w:themeColor="text1"/>
          <w14:textFill>
            <w14:solidFill>
              <w14:schemeClr w14:val="tx1"/>
            </w14:solidFill>
          </w14:textFill>
        </w:rPr>
      </w:pPr>
      <w:r>
        <w:rPr>
          <w:rFonts w:ascii="Cambria" w:hAnsi="Cambria"/>
          <w:b/>
          <w:color w:val="000000" w:themeColor="text1"/>
          <w14:textFill>
            <w14:solidFill>
              <w14:schemeClr w14:val="tx1"/>
            </w14:solidFill>
          </w14:textFill>
        </w:rPr>
        <w:t>Tabela 1 –</w:t>
      </w:r>
      <w:r>
        <w:rPr>
          <w:rFonts w:ascii="Cambria" w:hAnsi="Cambria"/>
          <w:color w:val="000000" w:themeColor="text1"/>
          <w14:textFill>
            <w14:solidFill>
              <w14:schemeClr w14:val="tx1"/>
            </w14:solidFill>
          </w14:textFill>
        </w:rPr>
        <w:t xml:space="preserve"> Distribuição respostas correta dos alunos</w:t>
      </w:r>
    </w:p>
    <w:tbl>
      <w:tblPr>
        <w:tblStyle w:val="12"/>
        <w:tblW w:w="0" w:type="auto"/>
        <w:jc w:val="center"/>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28"/>
        <w:gridCol w:w="2117"/>
      </w:tblGrid>
      <w:tr w14:paraId="41DAB15B">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928" w:type="dxa"/>
            <w:tcBorders>
              <w:top w:val="single" w:color="000000" w:sz="8" w:space="0"/>
              <w:left w:val="nil"/>
              <w:bottom w:val="single" w:color="000000" w:sz="8" w:space="0"/>
              <w:right w:val="nil"/>
            </w:tcBorders>
            <w:vAlign w:val="center"/>
          </w:tcPr>
          <w:p w14:paraId="5EA3591B">
            <w:pPr>
              <w:pStyle w:val="31"/>
              <w:ind w:right="-1"/>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Aluno</w:t>
            </w:r>
          </w:p>
        </w:tc>
        <w:tc>
          <w:tcPr>
            <w:tcW w:w="1928" w:type="dxa"/>
            <w:tcBorders>
              <w:top w:val="single" w:color="000000" w:sz="8" w:space="0"/>
              <w:left w:val="nil"/>
              <w:bottom w:val="single" w:color="000000" w:sz="8" w:space="0"/>
              <w:right w:val="nil"/>
            </w:tcBorders>
            <w:vAlign w:val="center"/>
          </w:tcPr>
          <w:p w14:paraId="3B9E4570">
            <w:pPr>
              <w:pStyle w:val="31"/>
              <w:ind w:right="-1"/>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Quantidade</w:t>
            </w:r>
          </w:p>
        </w:tc>
      </w:tr>
      <w:tr w14:paraId="68541F5B">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928" w:type="dxa"/>
            <w:tcBorders>
              <w:top w:val="nil"/>
              <w:left w:val="nil"/>
              <w:bottom w:val="nil"/>
              <w:right w:val="nil"/>
            </w:tcBorders>
            <w:vAlign w:val="center"/>
          </w:tcPr>
          <w:p w14:paraId="7DD2B776">
            <w:pPr>
              <w:pStyle w:val="31"/>
              <w:ind w:right="-1"/>
              <w:jc w:val="center"/>
              <w:rPr>
                <w:rFonts w:ascii="Cambria" w:hAnsi="Cambria"/>
                <w:b/>
                <w:bCs/>
                <w:color w:val="000000" w:themeColor="text1"/>
                <w14:textFill>
                  <w14:solidFill>
                    <w14:schemeClr w14:val="tx1"/>
                  </w14:solidFill>
                </w14:textFill>
              </w:rPr>
            </w:pPr>
            <w:r>
              <w:rPr>
                <w:rFonts w:ascii="Cambria" w:hAnsi="Cambria"/>
                <w:bCs/>
                <w:color w:val="000000" w:themeColor="text1"/>
                <w14:textFill>
                  <w14:solidFill>
                    <w14:schemeClr w14:val="tx1"/>
                  </w14:solidFill>
                </w14:textFill>
              </w:rPr>
              <w:t>A</w:t>
            </w:r>
          </w:p>
        </w:tc>
        <w:tc>
          <w:tcPr>
            <w:tcW w:w="1928" w:type="dxa"/>
            <w:tcBorders>
              <w:top w:val="nil"/>
              <w:left w:val="nil"/>
              <w:bottom w:val="nil"/>
              <w:right w:val="nil"/>
            </w:tcBorders>
            <w:vAlign w:val="center"/>
          </w:tcPr>
          <w:p w14:paraId="17D52E0B">
            <w:pPr>
              <w:pStyle w:val="31"/>
              <w:ind w:right="-1"/>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2</w:t>
            </w:r>
          </w:p>
        </w:tc>
      </w:tr>
      <w:tr w14:paraId="33D57C07">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928" w:type="dxa"/>
            <w:tcBorders>
              <w:top w:val="nil"/>
              <w:left w:val="nil"/>
              <w:bottom w:val="nil"/>
              <w:right w:val="nil"/>
            </w:tcBorders>
            <w:vAlign w:val="center"/>
          </w:tcPr>
          <w:p w14:paraId="7E43CB35">
            <w:pPr>
              <w:pStyle w:val="31"/>
              <w:ind w:right="-1"/>
              <w:jc w:val="center"/>
              <w:rPr>
                <w:rFonts w:ascii="Cambria" w:hAnsi="Cambria"/>
                <w:b/>
                <w:bCs/>
                <w:color w:val="000000" w:themeColor="text1"/>
                <w14:textFill>
                  <w14:solidFill>
                    <w14:schemeClr w14:val="tx1"/>
                  </w14:solidFill>
                </w14:textFill>
              </w:rPr>
            </w:pPr>
            <w:r>
              <w:rPr>
                <w:rFonts w:ascii="Cambria" w:hAnsi="Cambria"/>
                <w:bCs/>
                <w:color w:val="000000" w:themeColor="text1"/>
                <w14:textFill>
                  <w14:solidFill>
                    <w14:schemeClr w14:val="tx1"/>
                  </w14:solidFill>
                </w14:textFill>
              </w:rPr>
              <w:t>B</w:t>
            </w:r>
          </w:p>
        </w:tc>
        <w:tc>
          <w:tcPr>
            <w:tcW w:w="1928" w:type="dxa"/>
            <w:tcBorders>
              <w:top w:val="nil"/>
              <w:left w:val="nil"/>
              <w:bottom w:val="nil"/>
              <w:right w:val="nil"/>
            </w:tcBorders>
            <w:vAlign w:val="center"/>
          </w:tcPr>
          <w:p w14:paraId="09D7B8B4">
            <w:pPr>
              <w:pStyle w:val="31"/>
              <w:ind w:right="-1"/>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4</w:t>
            </w:r>
          </w:p>
        </w:tc>
      </w:tr>
      <w:tr w14:paraId="0EF34C03">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928" w:type="dxa"/>
            <w:tcBorders>
              <w:top w:val="nil"/>
              <w:left w:val="nil"/>
              <w:bottom w:val="nil"/>
              <w:right w:val="nil"/>
            </w:tcBorders>
            <w:vAlign w:val="center"/>
          </w:tcPr>
          <w:p w14:paraId="2003D995">
            <w:pPr>
              <w:pStyle w:val="31"/>
              <w:ind w:right="-1"/>
              <w:jc w:val="center"/>
              <w:rPr>
                <w:rFonts w:ascii="Cambria" w:hAnsi="Cambria"/>
                <w:b/>
                <w:bCs/>
                <w:color w:val="000000" w:themeColor="text1"/>
                <w14:textFill>
                  <w14:solidFill>
                    <w14:schemeClr w14:val="tx1"/>
                  </w14:solidFill>
                </w14:textFill>
              </w:rPr>
            </w:pPr>
            <w:r>
              <w:rPr>
                <w:rFonts w:ascii="Cambria" w:hAnsi="Cambria"/>
                <w:bCs/>
                <w:color w:val="000000" w:themeColor="text1"/>
                <w14:textFill>
                  <w14:solidFill>
                    <w14:schemeClr w14:val="tx1"/>
                  </w14:solidFill>
                </w14:textFill>
              </w:rPr>
              <w:t>C</w:t>
            </w:r>
          </w:p>
        </w:tc>
        <w:tc>
          <w:tcPr>
            <w:tcW w:w="1928" w:type="dxa"/>
            <w:tcBorders>
              <w:top w:val="nil"/>
              <w:left w:val="nil"/>
              <w:bottom w:val="nil"/>
              <w:right w:val="nil"/>
            </w:tcBorders>
            <w:vAlign w:val="center"/>
          </w:tcPr>
          <w:p w14:paraId="4EBEF614">
            <w:pPr>
              <w:pStyle w:val="31"/>
              <w:ind w:right="-1"/>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6</w:t>
            </w:r>
          </w:p>
        </w:tc>
      </w:tr>
      <w:tr w14:paraId="6B66CFB2">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928" w:type="dxa"/>
            <w:tcBorders>
              <w:top w:val="nil"/>
              <w:left w:val="nil"/>
              <w:bottom w:val="nil"/>
              <w:right w:val="nil"/>
            </w:tcBorders>
            <w:vAlign w:val="center"/>
          </w:tcPr>
          <w:p w14:paraId="26B7D466">
            <w:pPr>
              <w:pStyle w:val="31"/>
              <w:ind w:right="-1"/>
              <w:jc w:val="center"/>
              <w:rPr>
                <w:rFonts w:ascii="Cambria" w:hAnsi="Cambria"/>
                <w:b/>
                <w:bCs/>
                <w:color w:val="000000" w:themeColor="text1"/>
                <w14:textFill>
                  <w14:solidFill>
                    <w14:schemeClr w14:val="tx1"/>
                  </w14:solidFill>
                </w14:textFill>
              </w:rPr>
            </w:pPr>
            <w:r>
              <w:rPr>
                <w:rFonts w:ascii="Cambria" w:hAnsi="Cambria"/>
                <w:bCs/>
                <w:color w:val="000000" w:themeColor="text1"/>
                <w14:textFill>
                  <w14:solidFill>
                    <w14:schemeClr w14:val="tx1"/>
                  </w14:solidFill>
                </w14:textFill>
              </w:rPr>
              <w:t>D</w:t>
            </w:r>
          </w:p>
        </w:tc>
        <w:tc>
          <w:tcPr>
            <w:tcW w:w="1928" w:type="dxa"/>
            <w:tcBorders>
              <w:top w:val="nil"/>
              <w:left w:val="nil"/>
              <w:bottom w:val="nil"/>
              <w:right w:val="nil"/>
            </w:tcBorders>
            <w:vAlign w:val="center"/>
          </w:tcPr>
          <w:p w14:paraId="755C2791">
            <w:pPr>
              <w:pStyle w:val="31"/>
              <w:ind w:right="-1"/>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8</w:t>
            </w:r>
          </w:p>
        </w:tc>
      </w:tr>
      <w:tr w14:paraId="75470EBC">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928" w:type="dxa"/>
            <w:tcBorders>
              <w:top w:val="nil"/>
              <w:left w:val="nil"/>
              <w:bottom w:val="nil"/>
              <w:right w:val="nil"/>
            </w:tcBorders>
            <w:vAlign w:val="center"/>
          </w:tcPr>
          <w:p w14:paraId="623AE0C4">
            <w:pPr>
              <w:pStyle w:val="31"/>
              <w:ind w:right="-1"/>
              <w:jc w:val="center"/>
              <w:rPr>
                <w:rFonts w:ascii="Cambria" w:hAnsi="Cambria"/>
                <w:b/>
                <w:bCs/>
                <w:color w:val="000000" w:themeColor="text1"/>
                <w14:textFill>
                  <w14:solidFill>
                    <w14:schemeClr w14:val="tx1"/>
                  </w14:solidFill>
                </w14:textFill>
              </w:rPr>
            </w:pPr>
            <w:r>
              <w:rPr>
                <w:rFonts w:ascii="Cambria" w:hAnsi="Cambria"/>
                <w:bCs/>
                <w:color w:val="000000" w:themeColor="text1"/>
                <w14:textFill>
                  <w14:solidFill>
                    <w14:schemeClr w14:val="tx1"/>
                  </w14:solidFill>
                </w14:textFill>
              </w:rPr>
              <w:t>E</w:t>
            </w:r>
          </w:p>
        </w:tc>
        <w:tc>
          <w:tcPr>
            <w:tcW w:w="1928" w:type="dxa"/>
            <w:tcBorders>
              <w:top w:val="nil"/>
              <w:left w:val="nil"/>
              <w:bottom w:val="nil"/>
              <w:right w:val="nil"/>
            </w:tcBorders>
            <w:vAlign w:val="center"/>
          </w:tcPr>
          <w:p w14:paraId="07CD97D9">
            <w:pPr>
              <w:pStyle w:val="31"/>
              <w:ind w:right="-1"/>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6</w:t>
            </w:r>
          </w:p>
        </w:tc>
      </w:tr>
      <w:tr w14:paraId="7C9717A4">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928" w:type="dxa"/>
            <w:tcBorders>
              <w:top w:val="nil"/>
              <w:left w:val="nil"/>
              <w:bottom w:val="nil"/>
              <w:right w:val="nil"/>
            </w:tcBorders>
            <w:vAlign w:val="center"/>
          </w:tcPr>
          <w:p w14:paraId="420D3743">
            <w:pPr>
              <w:pStyle w:val="31"/>
              <w:ind w:right="-1"/>
              <w:jc w:val="center"/>
              <w:rPr>
                <w:rFonts w:ascii="Cambria" w:hAnsi="Cambria"/>
                <w:b/>
                <w:bCs/>
                <w:color w:val="000000" w:themeColor="text1"/>
                <w14:textFill>
                  <w14:solidFill>
                    <w14:schemeClr w14:val="tx1"/>
                  </w14:solidFill>
                </w14:textFill>
              </w:rPr>
            </w:pPr>
            <w:r>
              <w:rPr>
                <w:rFonts w:ascii="Cambria" w:hAnsi="Cambria"/>
                <w:bCs/>
                <w:color w:val="000000" w:themeColor="text1"/>
                <w14:textFill>
                  <w14:solidFill>
                    <w14:schemeClr w14:val="tx1"/>
                  </w14:solidFill>
                </w14:textFill>
              </w:rPr>
              <w:t>F</w:t>
            </w:r>
          </w:p>
        </w:tc>
        <w:tc>
          <w:tcPr>
            <w:tcW w:w="1928" w:type="dxa"/>
            <w:tcBorders>
              <w:top w:val="nil"/>
              <w:left w:val="nil"/>
              <w:bottom w:val="nil"/>
              <w:right w:val="nil"/>
            </w:tcBorders>
            <w:vAlign w:val="center"/>
          </w:tcPr>
          <w:p w14:paraId="100DCDA6">
            <w:pPr>
              <w:pStyle w:val="31"/>
              <w:ind w:right="-1"/>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10</w:t>
            </w:r>
          </w:p>
        </w:tc>
      </w:tr>
      <w:tr w14:paraId="0E3108C8">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928" w:type="dxa"/>
            <w:tcBorders>
              <w:top w:val="nil"/>
              <w:left w:val="nil"/>
              <w:bottom w:val="nil"/>
              <w:right w:val="nil"/>
            </w:tcBorders>
            <w:vAlign w:val="center"/>
          </w:tcPr>
          <w:p w14:paraId="4B72F393">
            <w:pPr>
              <w:pStyle w:val="31"/>
              <w:ind w:right="-1"/>
              <w:jc w:val="center"/>
              <w:rPr>
                <w:rFonts w:ascii="Cambria" w:hAnsi="Cambria"/>
                <w:b/>
                <w:bCs/>
                <w:color w:val="000000" w:themeColor="text1"/>
                <w14:textFill>
                  <w14:solidFill>
                    <w14:schemeClr w14:val="tx1"/>
                  </w14:solidFill>
                </w14:textFill>
              </w:rPr>
            </w:pPr>
            <w:r>
              <w:rPr>
                <w:rFonts w:ascii="Cambria" w:hAnsi="Cambria"/>
                <w:bCs/>
                <w:color w:val="000000" w:themeColor="text1"/>
                <w14:textFill>
                  <w14:solidFill>
                    <w14:schemeClr w14:val="tx1"/>
                  </w14:solidFill>
                </w14:textFill>
              </w:rPr>
              <w:t>G</w:t>
            </w:r>
          </w:p>
        </w:tc>
        <w:tc>
          <w:tcPr>
            <w:tcW w:w="1928" w:type="dxa"/>
            <w:tcBorders>
              <w:top w:val="nil"/>
              <w:left w:val="nil"/>
              <w:bottom w:val="nil"/>
              <w:right w:val="nil"/>
            </w:tcBorders>
            <w:vAlign w:val="center"/>
          </w:tcPr>
          <w:p w14:paraId="13F73821">
            <w:pPr>
              <w:pStyle w:val="31"/>
              <w:ind w:right="-1"/>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4</w:t>
            </w:r>
          </w:p>
        </w:tc>
      </w:tr>
      <w:tr w14:paraId="523F758B">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928" w:type="dxa"/>
            <w:tcBorders>
              <w:top w:val="nil"/>
              <w:left w:val="nil"/>
              <w:bottom w:val="nil"/>
              <w:right w:val="nil"/>
            </w:tcBorders>
            <w:vAlign w:val="center"/>
          </w:tcPr>
          <w:p w14:paraId="0A2A9C61">
            <w:pPr>
              <w:pStyle w:val="31"/>
              <w:ind w:right="-1"/>
              <w:jc w:val="center"/>
              <w:rPr>
                <w:rFonts w:ascii="Cambria" w:hAnsi="Cambria"/>
                <w:b/>
                <w:bCs/>
                <w:color w:val="000000" w:themeColor="text1"/>
                <w14:textFill>
                  <w14:solidFill>
                    <w14:schemeClr w14:val="tx1"/>
                  </w14:solidFill>
                </w14:textFill>
              </w:rPr>
            </w:pPr>
            <w:r>
              <w:rPr>
                <w:rFonts w:ascii="Cambria" w:hAnsi="Cambria"/>
                <w:bCs/>
                <w:color w:val="000000" w:themeColor="text1"/>
                <w14:textFill>
                  <w14:solidFill>
                    <w14:schemeClr w14:val="tx1"/>
                  </w14:solidFill>
                </w14:textFill>
              </w:rPr>
              <w:t>H</w:t>
            </w:r>
          </w:p>
        </w:tc>
        <w:tc>
          <w:tcPr>
            <w:tcW w:w="1928" w:type="dxa"/>
            <w:tcBorders>
              <w:top w:val="nil"/>
              <w:left w:val="nil"/>
              <w:bottom w:val="nil"/>
              <w:right w:val="nil"/>
            </w:tcBorders>
            <w:vAlign w:val="center"/>
          </w:tcPr>
          <w:p w14:paraId="1FBDDFCD">
            <w:pPr>
              <w:pStyle w:val="31"/>
              <w:ind w:right="-1"/>
              <w:jc w:val="center"/>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2</w:t>
            </w:r>
          </w:p>
        </w:tc>
      </w:tr>
      <w:tr w14:paraId="789CD030">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928" w:type="dxa"/>
            <w:tcBorders>
              <w:top w:val="single" w:color="000000" w:sz="8" w:space="0"/>
              <w:left w:val="nil"/>
              <w:bottom w:val="single" w:color="000000" w:sz="8" w:space="0"/>
              <w:right w:val="nil"/>
            </w:tcBorders>
            <w:vAlign w:val="center"/>
          </w:tcPr>
          <w:p w14:paraId="678D2691">
            <w:pPr>
              <w:pStyle w:val="31"/>
              <w:ind w:right="-1"/>
              <w:jc w:val="center"/>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Total</w:t>
            </w:r>
          </w:p>
        </w:tc>
        <w:tc>
          <w:tcPr>
            <w:tcW w:w="1928" w:type="dxa"/>
            <w:tcBorders>
              <w:top w:val="single" w:color="000000" w:sz="8" w:space="0"/>
              <w:left w:val="nil"/>
              <w:bottom w:val="single" w:color="000000" w:sz="8" w:space="0"/>
              <w:right w:val="nil"/>
            </w:tcBorders>
            <w:vAlign w:val="center"/>
          </w:tcPr>
          <w:p w14:paraId="2D0D770C">
            <w:pPr>
              <w:pStyle w:val="31"/>
              <w:ind w:right="-1"/>
              <w:jc w:val="center"/>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22</w:t>
            </w:r>
          </w:p>
        </w:tc>
      </w:tr>
    </w:tbl>
    <w:p w14:paraId="32EBB08F">
      <w:pPr>
        <w:pStyle w:val="31"/>
        <w:ind w:left="0" w:right="-1"/>
        <w:jc w:val="center"/>
        <w:rPr>
          <w:rFonts w:ascii="Cambria" w:hAnsi="Cambria"/>
          <w:color w:val="000000" w:themeColor="text1"/>
          <w:sz w:val="20"/>
          <w:szCs w:val="20"/>
          <w14:textFill>
            <w14:solidFill>
              <w14:schemeClr w14:val="tx1"/>
            </w14:solidFill>
          </w14:textFill>
        </w:rPr>
      </w:pPr>
      <w:r>
        <w:rPr>
          <w:rFonts w:ascii="Cambria" w:hAnsi="Cambria"/>
          <w:b/>
          <w:color w:val="000000" w:themeColor="text1"/>
          <w:sz w:val="20"/>
          <w:szCs w:val="20"/>
          <w14:textFill>
            <w14:solidFill>
              <w14:schemeClr w14:val="tx1"/>
            </w14:solidFill>
          </w14:textFill>
        </w:rPr>
        <w:t>Fonte</w:t>
      </w:r>
      <w:r>
        <w:rPr>
          <w:rFonts w:ascii="Cambria" w:hAnsi="Cambria"/>
          <w:color w:val="000000" w:themeColor="text1"/>
          <w:sz w:val="20"/>
          <w:szCs w:val="20"/>
          <w14:textFill>
            <w14:solidFill>
              <w14:schemeClr w14:val="tx1"/>
            </w14:solidFill>
          </w14:textFill>
        </w:rPr>
        <w:t>: Taveira, Ciríaco e Peralta (ano, p. xx).; Elaboração baseada em Taveira, Ciríaco e Peralta (ano, p. xx).; Elaboração própria (ano).</w:t>
      </w:r>
    </w:p>
    <w:p w14:paraId="16E11FD0">
      <w:pPr>
        <w:pStyle w:val="31"/>
        <w:ind w:right="-1"/>
        <w:rPr>
          <w:rFonts w:ascii="Cambria" w:hAnsi="Cambria"/>
          <w:color w:val="000000" w:themeColor="text1"/>
          <w14:textFill>
            <w14:solidFill>
              <w14:schemeClr w14:val="tx1"/>
            </w14:solidFill>
          </w14:textFill>
        </w:rPr>
      </w:pPr>
    </w:p>
    <w:p w14:paraId="1E29FAEE">
      <w:pPr>
        <w:pStyle w:val="31"/>
        <w:ind w:right="-1"/>
        <w:rPr>
          <w:rFonts w:ascii="Cambria" w:hAnsi="Cambria"/>
          <w:color w:val="000000" w:themeColor="text1"/>
          <w14:textFill>
            <w14:solidFill>
              <w14:schemeClr w14:val="tx1"/>
            </w14:solidFill>
          </w14:textFill>
        </w:rPr>
      </w:pPr>
    </w:p>
    <w:p w14:paraId="558E3B70">
      <w:pPr>
        <w:pStyle w:val="31"/>
        <w:ind w:left="0" w:right="-1"/>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Exemplo 2:</w:t>
      </w:r>
    </w:p>
    <w:p w14:paraId="70D7EA88">
      <w:pPr>
        <w:pStyle w:val="31"/>
        <w:ind w:right="-1"/>
        <w:rPr>
          <w:rFonts w:ascii="Cambria" w:hAnsi="Cambria"/>
          <w:color w:val="000000" w:themeColor="text1"/>
          <w14:textFill>
            <w14:solidFill>
              <w14:schemeClr w14:val="tx1"/>
            </w14:solidFill>
          </w14:textFill>
        </w:rPr>
      </w:pPr>
    </w:p>
    <w:p w14:paraId="264D50F4">
      <w:pPr>
        <w:pStyle w:val="31"/>
        <w:ind w:left="0" w:right="-1"/>
        <w:jc w:val="center"/>
        <w:rPr>
          <w:rFonts w:ascii="Cambria" w:hAnsi="Cambria"/>
          <w:color w:val="000000" w:themeColor="text1"/>
          <w14:textFill>
            <w14:solidFill>
              <w14:schemeClr w14:val="tx1"/>
            </w14:solidFill>
          </w14:textFill>
        </w:rPr>
      </w:pPr>
      <w:r>
        <w:rPr>
          <w:rFonts w:ascii="Cambria" w:hAnsi="Cambria"/>
          <w:b/>
          <w:color w:val="000000" w:themeColor="text1"/>
          <w14:textFill>
            <w14:solidFill>
              <w14:schemeClr w14:val="tx1"/>
            </w14:solidFill>
          </w14:textFill>
        </w:rPr>
        <w:t>Tabela 1 –</w:t>
      </w:r>
      <w:r>
        <w:rPr>
          <w:rFonts w:ascii="Cambria" w:hAnsi="Cambria"/>
          <w:color w:val="000000" w:themeColor="text1"/>
          <w14:textFill>
            <w14:solidFill>
              <w14:schemeClr w14:val="tx1"/>
            </w14:solidFill>
          </w14:textFill>
        </w:rPr>
        <w:t xml:space="preserve"> Pesquisa qualitativa por quantitativa análise percentil</w:t>
      </w:r>
    </w:p>
    <w:tbl>
      <w:tblPr>
        <w:tblStyle w:val="12"/>
        <w:tblW w:w="0" w:type="auto"/>
        <w:jc w:val="center"/>
        <w:tblLayout w:type="autofit"/>
        <w:tblCellMar>
          <w:top w:w="0" w:type="dxa"/>
          <w:left w:w="108" w:type="dxa"/>
          <w:bottom w:w="0" w:type="dxa"/>
          <w:right w:w="108" w:type="dxa"/>
        </w:tblCellMar>
      </w:tblPr>
      <w:tblGrid>
        <w:gridCol w:w="3147"/>
        <w:gridCol w:w="1568"/>
        <w:gridCol w:w="1522"/>
      </w:tblGrid>
      <w:tr w14:paraId="7E434A52">
        <w:tblPrEx>
          <w:tblCellMar>
            <w:top w:w="0" w:type="dxa"/>
            <w:left w:w="108" w:type="dxa"/>
            <w:bottom w:w="0" w:type="dxa"/>
            <w:right w:w="108" w:type="dxa"/>
          </w:tblCellMar>
        </w:tblPrEx>
        <w:trPr>
          <w:trHeight w:val="227" w:hRule="atLeast"/>
          <w:jc w:val="center"/>
        </w:trPr>
        <w:tc>
          <w:tcPr>
            <w:tcW w:w="3147" w:type="dxa"/>
            <w:tcBorders>
              <w:top w:val="single" w:color="auto" w:sz="12" w:space="0"/>
              <w:left w:val="nil"/>
              <w:bottom w:val="single" w:color="auto" w:sz="12" w:space="0"/>
              <w:right w:val="nil"/>
            </w:tcBorders>
            <w:vAlign w:val="center"/>
          </w:tcPr>
          <w:p w14:paraId="7F2769B1">
            <w:pPr>
              <w:pStyle w:val="31"/>
              <w:spacing w:after="0"/>
              <w:ind w:left="37"/>
              <w:jc w:val="center"/>
              <w:rPr>
                <w:rFonts w:ascii="Cambria" w:hAnsi="Cambria"/>
                <w:b/>
                <w:color w:val="000000" w:themeColor="text1"/>
                <w:lang w:val="it-IT"/>
                <w14:textFill>
                  <w14:solidFill>
                    <w14:schemeClr w14:val="tx1"/>
                  </w14:solidFill>
                </w14:textFill>
              </w:rPr>
            </w:pPr>
            <w:r>
              <w:rPr>
                <w:rFonts w:ascii="Cambria" w:hAnsi="Cambria"/>
                <w:b/>
                <w:color w:val="000000" w:themeColor="text1"/>
                <w:lang w:val="it-IT"/>
                <w14:textFill>
                  <w14:solidFill>
                    <w14:schemeClr w14:val="tx1"/>
                  </w14:solidFill>
                </w14:textFill>
              </w:rPr>
              <w:t>Item</w:t>
            </w:r>
          </w:p>
        </w:tc>
        <w:tc>
          <w:tcPr>
            <w:tcW w:w="1568" w:type="dxa"/>
            <w:tcBorders>
              <w:top w:val="single" w:color="auto" w:sz="12" w:space="0"/>
              <w:left w:val="nil"/>
              <w:bottom w:val="single" w:color="auto" w:sz="12" w:space="0"/>
              <w:right w:val="nil"/>
            </w:tcBorders>
            <w:vAlign w:val="center"/>
          </w:tcPr>
          <w:p w14:paraId="260EAF54">
            <w:pPr>
              <w:pStyle w:val="31"/>
              <w:spacing w:after="0"/>
              <w:ind w:left="0"/>
              <w:jc w:val="center"/>
              <w:rPr>
                <w:rFonts w:ascii="Cambria" w:hAnsi="Cambria"/>
                <w:b/>
                <w:color w:val="000000" w:themeColor="text1"/>
                <w:lang w:val="it-IT"/>
                <w14:textFill>
                  <w14:solidFill>
                    <w14:schemeClr w14:val="tx1"/>
                  </w14:solidFill>
                </w14:textFill>
              </w:rPr>
            </w:pPr>
            <w:r>
              <w:rPr>
                <w:rFonts w:ascii="Cambria" w:hAnsi="Cambria"/>
                <w:b/>
                <w:color w:val="000000" w:themeColor="text1"/>
                <w:lang w:val="it-IT"/>
                <w14:textFill>
                  <w14:solidFill>
                    <w14:schemeClr w14:val="tx1"/>
                  </w14:solidFill>
                </w14:textFill>
              </w:rPr>
              <w:t>Quantidade</w:t>
            </w:r>
          </w:p>
        </w:tc>
        <w:tc>
          <w:tcPr>
            <w:tcW w:w="1522" w:type="dxa"/>
            <w:tcBorders>
              <w:top w:val="single" w:color="auto" w:sz="12" w:space="0"/>
              <w:left w:val="nil"/>
              <w:bottom w:val="single" w:color="auto" w:sz="12" w:space="0"/>
              <w:right w:val="nil"/>
            </w:tcBorders>
            <w:vAlign w:val="center"/>
          </w:tcPr>
          <w:p w14:paraId="1C68DF18">
            <w:pPr>
              <w:pStyle w:val="31"/>
              <w:spacing w:after="0"/>
              <w:ind w:left="17"/>
              <w:jc w:val="center"/>
              <w:rPr>
                <w:rFonts w:ascii="Cambria" w:hAnsi="Cambria"/>
                <w:b/>
                <w:color w:val="000000" w:themeColor="text1"/>
                <w:lang w:val="it-IT"/>
                <w14:textFill>
                  <w14:solidFill>
                    <w14:schemeClr w14:val="tx1"/>
                  </w14:solidFill>
                </w14:textFill>
              </w:rPr>
            </w:pPr>
            <w:r>
              <w:rPr>
                <w:rFonts w:ascii="Cambria" w:hAnsi="Cambria"/>
                <w:b/>
                <w:color w:val="000000" w:themeColor="text1"/>
                <w:lang w:val="it-IT"/>
                <w14:textFill>
                  <w14:solidFill>
                    <w14:schemeClr w14:val="tx1"/>
                  </w14:solidFill>
                </w14:textFill>
              </w:rPr>
              <w:t>Percentual</w:t>
            </w:r>
          </w:p>
        </w:tc>
      </w:tr>
      <w:tr w14:paraId="38D7AF4C">
        <w:tblPrEx>
          <w:tblCellMar>
            <w:top w:w="0" w:type="dxa"/>
            <w:left w:w="108" w:type="dxa"/>
            <w:bottom w:w="0" w:type="dxa"/>
            <w:right w:w="108" w:type="dxa"/>
          </w:tblCellMar>
        </w:tblPrEx>
        <w:trPr>
          <w:trHeight w:val="227" w:hRule="atLeast"/>
          <w:jc w:val="center"/>
        </w:trPr>
        <w:tc>
          <w:tcPr>
            <w:tcW w:w="0" w:type="auto"/>
            <w:tcBorders>
              <w:top w:val="single" w:color="auto" w:sz="12" w:space="0"/>
              <w:left w:val="nil"/>
              <w:bottom w:val="nil"/>
              <w:right w:val="nil"/>
            </w:tcBorders>
            <w:vAlign w:val="center"/>
          </w:tcPr>
          <w:p w14:paraId="76872B3D">
            <w:pPr>
              <w:pStyle w:val="31"/>
              <w:spacing w:after="0"/>
              <w:ind w:left="37" w:right="-1"/>
              <w:jc w:val="center"/>
              <w:rPr>
                <w:rFonts w:ascii="Cambria" w:hAnsi="Cambria"/>
                <w:color w:val="000000" w:themeColor="text1"/>
                <w:lang w:val="it-IT"/>
                <w14:textFill>
                  <w14:solidFill>
                    <w14:schemeClr w14:val="tx1"/>
                  </w14:solidFill>
                </w14:textFill>
              </w:rPr>
            </w:pPr>
            <w:r>
              <w:rPr>
                <w:rFonts w:ascii="Cambria" w:hAnsi="Cambria"/>
                <w:color w:val="000000" w:themeColor="text1"/>
                <w:lang w:val="it-IT"/>
                <w14:textFill>
                  <w14:solidFill>
                    <w14:schemeClr w14:val="tx1"/>
                  </w14:solidFill>
                </w14:textFill>
              </w:rPr>
              <w:t>Teoria social</w:t>
            </w:r>
          </w:p>
        </w:tc>
        <w:tc>
          <w:tcPr>
            <w:tcW w:w="0" w:type="auto"/>
            <w:tcBorders>
              <w:top w:val="single" w:color="auto" w:sz="12" w:space="0"/>
              <w:left w:val="nil"/>
              <w:bottom w:val="nil"/>
              <w:right w:val="nil"/>
            </w:tcBorders>
            <w:vAlign w:val="center"/>
          </w:tcPr>
          <w:p w14:paraId="3A92C250">
            <w:pPr>
              <w:pStyle w:val="31"/>
              <w:spacing w:after="0"/>
              <w:ind w:left="6" w:right="-1"/>
              <w:jc w:val="center"/>
              <w:rPr>
                <w:rFonts w:ascii="Cambria" w:hAnsi="Cambria"/>
                <w:color w:val="000000" w:themeColor="text1"/>
                <w:lang w:val="it-IT"/>
                <w14:textFill>
                  <w14:solidFill>
                    <w14:schemeClr w14:val="tx1"/>
                  </w14:solidFill>
                </w14:textFill>
              </w:rPr>
            </w:pPr>
            <w:r>
              <w:rPr>
                <w:rFonts w:ascii="Cambria" w:hAnsi="Cambria"/>
                <w:color w:val="000000" w:themeColor="text1"/>
                <w:lang w:val="it-IT"/>
                <w14:textFill>
                  <w14:solidFill>
                    <w14:schemeClr w14:val="tx1"/>
                  </w14:solidFill>
                </w14:textFill>
              </w:rPr>
              <w:t>2</w:t>
            </w:r>
          </w:p>
        </w:tc>
        <w:tc>
          <w:tcPr>
            <w:tcW w:w="1522" w:type="dxa"/>
            <w:tcBorders>
              <w:top w:val="single" w:color="auto" w:sz="12" w:space="0"/>
              <w:left w:val="nil"/>
              <w:bottom w:val="nil"/>
              <w:right w:val="nil"/>
            </w:tcBorders>
            <w:vAlign w:val="center"/>
          </w:tcPr>
          <w:p w14:paraId="2B355A58">
            <w:pPr>
              <w:pStyle w:val="31"/>
              <w:spacing w:after="0"/>
              <w:ind w:left="132" w:right="-1"/>
              <w:jc w:val="center"/>
              <w:rPr>
                <w:rFonts w:ascii="Cambria" w:hAnsi="Cambria"/>
                <w:color w:val="000000" w:themeColor="text1"/>
                <w:lang w:val="it-IT"/>
                <w14:textFill>
                  <w14:solidFill>
                    <w14:schemeClr w14:val="tx1"/>
                  </w14:solidFill>
                </w14:textFill>
              </w:rPr>
            </w:pPr>
            <w:r>
              <w:rPr>
                <w:rFonts w:ascii="Cambria" w:hAnsi="Cambria"/>
                <w:color w:val="000000" w:themeColor="text1"/>
                <w:lang w:val="it-IT"/>
                <w14:textFill>
                  <w14:solidFill>
                    <w14:schemeClr w14:val="tx1"/>
                  </w14:solidFill>
                </w14:textFill>
              </w:rPr>
              <w:t>x%</w:t>
            </w:r>
          </w:p>
        </w:tc>
      </w:tr>
      <w:tr w14:paraId="4B786D25">
        <w:tblPrEx>
          <w:tblCellMar>
            <w:top w:w="0" w:type="dxa"/>
            <w:left w:w="108" w:type="dxa"/>
            <w:bottom w:w="0" w:type="dxa"/>
            <w:right w:w="108" w:type="dxa"/>
          </w:tblCellMar>
        </w:tblPrEx>
        <w:trPr>
          <w:trHeight w:val="227" w:hRule="atLeast"/>
          <w:jc w:val="center"/>
        </w:trPr>
        <w:tc>
          <w:tcPr>
            <w:tcW w:w="0" w:type="auto"/>
            <w:vAlign w:val="center"/>
          </w:tcPr>
          <w:p w14:paraId="456CBB78">
            <w:pPr>
              <w:pStyle w:val="31"/>
              <w:spacing w:after="0"/>
              <w:ind w:left="37" w:right="-1"/>
              <w:jc w:val="center"/>
              <w:rPr>
                <w:rFonts w:ascii="Cambria" w:hAnsi="Cambria"/>
                <w:color w:val="000000" w:themeColor="text1"/>
                <w:lang w:val="it-IT"/>
                <w14:textFill>
                  <w14:solidFill>
                    <w14:schemeClr w14:val="tx1"/>
                  </w14:solidFill>
                </w14:textFill>
              </w:rPr>
            </w:pPr>
            <w:r>
              <w:rPr>
                <w:rFonts w:ascii="Cambria" w:hAnsi="Cambria"/>
                <w:color w:val="000000" w:themeColor="text1"/>
                <w:lang w:val="it-IT"/>
                <w14:textFill>
                  <w14:solidFill>
                    <w14:schemeClr w14:val="tx1"/>
                  </w14:solidFill>
                </w14:textFill>
              </w:rPr>
              <w:t>Método</w:t>
            </w:r>
          </w:p>
        </w:tc>
        <w:tc>
          <w:tcPr>
            <w:tcW w:w="0" w:type="auto"/>
            <w:vAlign w:val="center"/>
          </w:tcPr>
          <w:p w14:paraId="7760C1A8">
            <w:pPr>
              <w:pStyle w:val="31"/>
              <w:spacing w:after="0"/>
              <w:ind w:left="6" w:right="-1"/>
              <w:jc w:val="center"/>
              <w:rPr>
                <w:rFonts w:ascii="Cambria" w:hAnsi="Cambria"/>
                <w:color w:val="000000" w:themeColor="text1"/>
                <w:lang w:val="it-IT"/>
                <w14:textFill>
                  <w14:solidFill>
                    <w14:schemeClr w14:val="tx1"/>
                  </w14:solidFill>
                </w14:textFill>
              </w:rPr>
            </w:pPr>
            <w:r>
              <w:rPr>
                <w:rFonts w:ascii="Cambria" w:hAnsi="Cambria"/>
                <w:color w:val="000000" w:themeColor="text1"/>
                <w:lang w:val="it-IT"/>
                <w14:textFill>
                  <w14:solidFill>
                    <w14:schemeClr w14:val="tx1"/>
                  </w14:solidFill>
                </w14:textFill>
              </w:rPr>
              <w:t>3</w:t>
            </w:r>
          </w:p>
        </w:tc>
        <w:tc>
          <w:tcPr>
            <w:tcW w:w="1522" w:type="dxa"/>
            <w:vAlign w:val="center"/>
          </w:tcPr>
          <w:p w14:paraId="55F24CC8">
            <w:pPr>
              <w:pStyle w:val="31"/>
              <w:spacing w:after="0"/>
              <w:ind w:left="132" w:right="-1"/>
              <w:jc w:val="center"/>
              <w:rPr>
                <w:rFonts w:ascii="Cambria" w:hAnsi="Cambria"/>
                <w:color w:val="000000" w:themeColor="text1"/>
                <w:lang w:val="it-IT"/>
                <w14:textFill>
                  <w14:solidFill>
                    <w14:schemeClr w14:val="tx1"/>
                  </w14:solidFill>
                </w14:textFill>
              </w:rPr>
            </w:pPr>
            <w:r>
              <w:rPr>
                <w:rFonts w:ascii="Cambria" w:hAnsi="Cambria"/>
                <w:color w:val="000000" w:themeColor="text1"/>
                <w:lang w:val="it-IT"/>
                <w14:textFill>
                  <w14:solidFill>
                    <w14:schemeClr w14:val="tx1"/>
                  </w14:solidFill>
                </w14:textFill>
              </w:rPr>
              <w:t>x%</w:t>
            </w:r>
          </w:p>
        </w:tc>
      </w:tr>
      <w:tr w14:paraId="322C78BE">
        <w:tblPrEx>
          <w:tblCellMar>
            <w:top w:w="0" w:type="dxa"/>
            <w:left w:w="108" w:type="dxa"/>
            <w:bottom w:w="0" w:type="dxa"/>
            <w:right w:w="108" w:type="dxa"/>
          </w:tblCellMar>
        </w:tblPrEx>
        <w:trPr>
          <w:trHeight w:val="227" w:hRule="atLeast"/>
          <w:jc w:val="center"/>
        </w:trPr>
        <w:tc>
          <w:tcPr>
            <w:tcW w:w="0" w:type="auto"/>
            <w:vAlign w:val="center"/>
          </w:tcPr>
          <w:p w14:paraId="66001222">
            <w:pPr>
              <w:pStyle w:val="31"/>
              <w:spacing w:after="0"/>
              <w:ind w:left="37"/>
              <w:jc w:val="center"/>
              <w:rPr>
                <w:rFonts w:ascii="Cambria" w:hAnsi="Cambria"/>
                <w:color w:val="000000" w:themeColor="text1"/>
                <w:lang w:val="it-IT"/>
                <w14:textFill>
                  <w14:solidFill>
                    <w14:schemeClr w14:val="tx1"/>
                  </w14:solidFill>
                </w14:textFill>
              </w:rPr>
            </w:pPr>
            <w:r>
              <w:rPr>
                <w:rFonts w:ascii="Cambria" w:hAnsi="Cambria"/>
                <w:color w:val="000000" w:themeColor="text1"/>
                <w:lang w:val="it-IT"/>
                <w14:textFill>
                  <w14:solidFill>
                    <w14:schemeClr w14:val="tx1"/>
                  </w14:solidFill>
                </w14:textFill>
              </w:rPr>
              <w:t>Questão</w:t>
            </w:r>
          </w:p>
        </w:tc>
        <w:tc>
          <w:tcPr>
            <w:tcW w:w="0" w:type="auto"/>
            <w:vAlign w:val="center"/>
          </w:tcPr>
          <w:p w14:paraId="2BC49F8F">
            <w:pPr>
              <w:pStyle w:val="31"/>
              <w:spacing w:after="0"/>
              <w:ind w:left="6"/>
              <w:jc w:val="center"/>
              <w:rPr>
                <w:rFonts w:ascii="Cambria" w:hAnsi="Cambria"/>
                <w:color w:val="000000" w:themeColor="text1"/>
                <w:lang w:val="it-IT"/>
                <w14:textFill>
                  <w14:solidFill>
                    <w14:schemeClr w14:val="tx1"/>
                  </w14:solidFill>
                </w14:textFill>
              </w:rPr>
            </w:pPr>
            <w:r>
              <w:rPr>
                <w:rFonts w:ascii="Cambria" w:hAnsi="Cambria"/>
                <w:color w:val="000000" w:themeColor="text1"/>
                <w:lang w:val="it-IT"/>
                <w14:textFill>
                  <w14:solidFill>
                    <w14:schemeClr w14:val="tx1"/>
                  </w14:solidFill>
                </w14:textFill>
              </w:rPr>
              <w:t>5</w:t>
            </w:r>
          </w:p>
        </w:tc>
        <w:tc>
          <w:tcPr>
            <w:tcW w:w="1522" w:type="dxa"/>
            <w:vAlign w:val="center"/>
          </w:tcPr>
          <w:p w14:paraId="3129F86F">
            <w:pPr>
              <w:pStyle w:val="31"/>
              <w:spacing w:after="0"/>
              <w:ind w:left="132"/>
              <w:jc w:val="center"/>
              <w:rPr>
                <w:rFonts w:ascii="Cambria" w:hAnsi="Cambria"/>
                <w:color w:val="000000" w:themeColor="text1"/>
                <w:lang w:val="it-IT"/>
                <w14:textFill>
                  <w14:solidFill>
                    <w14:schemeClr w14:val="tx1"/>
                  </w14:solidFill>
                </w14:textFill>
              </w:rPr>
            </w:pPr>
            <w:r>
              <w:rPr>
                <w:rFonts w:ascii="Cambria" w:hAnsi="Cambria"/>
                <w:color w:val="000000" w:themeColor="text1"/>
                <w:lang w:val="it-IT"/>
                <w14:textFill>
                  <w14:solidFill>
                    <w14:schemeClr w14:val="tx1"/>
                  </w14:solidFill>
                </w14:textFill>
              </w:rPr>
              <w:t>x%</w:t>
            </w:r>
          </w:p>
        </w:tc>
      </w:tr>
      <w:tr w14:paraId="16A521CF">
        <w:tblPrEx>
          <w:tblCellMar>
            <w:top w:w="0" w:type="dxa"/>
            <w:left w:w="108" w:type="dxa"/>
            <w:bottom w:w="0" w:type="dxa"/>
            <w:right w:w="108" w:type="dxa"/>
          </w:tblCellMar>
        </w:tblPrEx>
        <w:trPr>
          <w:trHeight w:val="227" w:hRule="atLeast"/>
          <w:jc w:val="center"/>
        </w:trPr>
        <w:tc>
          <w:tcPr>
            <w:tcW w:w="0" w:type="auto"/>
            <w:vAlign w:val="center"/>
          </w:tcPr>
          <w:p w14:paraId="6F20D043">
            <w:pPr>
              <w:pStyle w:val="31"/>
              <w:spacing w:after="0"/>
              <w:ind w:left="37"/>
              <w:jc w:val="center"/>
              <w:rPr>
                <w:rFonts w:ascii="Cambria" w:hAnsi="Cambria"/>
                <w:color w:val="000000" w:themeColor="text1"/>
                <w:lang w:val="it-IT"/>
                <w14:textFill>
                  <w14:solidFill>
                    <w14:schemeClr w14:val="tx1"/>
                  </w14:solidFill>
                </w14:textFill>
              </w:rPr>
            </w:pPr>
            <w:r>
              <w:rPr>
                <w:rFonts w:ascii="Cambria" w:hAnsi="Cambria"/>
                <w:color w:val="000000" w:themeColor="text1"/>
                <w:lang w:val="it-IT"/>
                <w14:textFill>
                  <w14:solidFill>
                    <w14:schemeClr w14:val="tx1"/>
                  </w14:solidFill>
                </w14:textFill>
              </w:rPr>
              <w:t>Raciocínio</w:t>
            </w:r>
          </w:p>
        </w:tc>
        <w:tc>
          <w:tcPr>
            <w:tcW w:w="0" w:type="auto"/>
            <w:vAlign w:val="center"/>
          </w:tcPr>
          <w:p w14:paraId="58E27FDE">
            <w:pPr>
              <w:pStyle w:val="31"/>
              <w:spacing w:after="0"/>
              <w:ind w:left="6"/>
              <w:jc w:val="center"/>
              <w:rPr>
                <w:rFonts w:ascii="Cambria" w:hAnsi="Cambria"/>
                <w:color w:val="000000" w:themeColor="text1"/>
                <w:lang w:val="it-IT"/>
                <w14:textFill>
                  <w14:solidFill>
                    <w14:schemeClr w14:val="tx1"/>
                  </w14:solidFill>
                </w14:textFill>
              </w:rPr>
            </w:pPr>
            <w:r>
              <w:rPr>
                <w:rFonts w:ascii="Cambria" w:hAnsi="Cambria"/>
                <w:color w:val="000000" w:themeColor="text1"/>
                <w:lang w:val="it-IT"/>
                <w14:textFill>
                  <w14:solidFill>
                    <w14:schemeClr w14:val="tx1"/>
                  </w14:solidFill>
                </w14:textFill>
              </w:rPr>
              <w:t>12</w:t>
            </w:r>
          </w:p>
        </w:tc>
        <w:tc>
          <w:tcPr>
            <w:tcW w:w="1522" w:type="dxa"/>
            <w:vAlign w:val="center"/>
          </w:tcPr>
          <w:p w14:paraId="04504649">
            <w:pPr>
              <w:pStyle w:val="31"/>
              <w:spacing w:after="0"/>
              <w:ind w:left="132"/>
              <w:jc w:val="center"/>
              <w:rPr>
                <w:rFonts w:ascii="Cambria" w:hAnsi="Cambria"/>
                <w:color w:val="000000" w:themeColor="text1"/>
                <w:lang w:val="it-IT"/>
                <w14:textFill>
                  <w14:solidFill>
                    <w14:schemeClr w14:val="tx1"/>
                  </w14:solidFill>
                </w14:textFill>
              </w:rPr>
            </w:pPr>
            <w:r>
              <w:rPr>
                <w:rFonts w:ascii="Cambria" w:hAnsi="Cambria"/>
                <w:color w:val="000000" w:themeColor="text1"/>
                <w:lang w:val="it-IT"/>
                <w14:textFill>
                  <w14:solidFill>
                    <w14:schemeClr w14:val="tx1"/>
                  </w14:solidFill>
                </w14:textFill>
              </w:rPr>
              <w:t>x%</w:t>
            </w:r>
          </w:p>
        </w:tc>
      </w:tr>
      <w:tr w14:paraId="25471BBE">
        <w:tblPrEx>
          <w:tblCellMar>
            <w:top w:w="0" w:type="dxa"/>
            <w:left w:w="108" w:type="dxa"/>
            <w:bottom w:w="0" w:type="dxa"/>
            <w:right w:w="108" w:type="dxa"/>
          </w:tblCellMar>
        </w:tblPrEx>
        <w:trPr>
          <w:trHeight w:val="227" w:hRule="atLeast"/>
          <w:jc w:val="center"/>
        </w:trPr>
        <w:tc>
          <w:tcPr>
            <w:tcW w:w="0" w:type="auto"/>
            <w:vAlign w:val="center"/>
          </w:tcPr>
          <w:p w14:paraId="580EBA05">
            <w:pPr>
              <w:pStyle w:val="31"/>
              <w:spacing w:after="0"/>
              <w:ind w:left="37"/>
              <w:jc w:val="center"/>
              <w:rPr>
                <w:rFonts w:ascii="Cambria" w:hAnsi="Cambria"/>
                <w:color w:val="000000" w:themeColor="text1"/>
                <w:lang w:val="it-IT"/>
                <w14:textFill>
                  <w14:solidFill>
                    <w14:schemeClr w14:val="tx1"/>
                  </w14:solidFill>
                </w14:textFill>
              </w:rPr>
            </w:pPr>
            <w:r>
              <w:rPr>
                <w:rFonts w:ascii="Cambria" w:hAnsi="Cambria"/>
                <w:color w:val="000000" w:themeColor="text1"/>
                <w:lang w:val="it-IT"/>
                <w14:textFill>
                  <w14:solidFill>
                    <w14:schemeClr w14:val="tx1"/>
                  </w14:solidFill>
                </w14:textFill>
              </w:rPr>
              <w:t>Método de amostragem</w:t>
            </w:r>
          </w:p>
        </w:tc>
        <w:tc>
          <w:tcPr>
            <w:tcW w:w="0" w:type="auto"/>
            <w:vAlign w:val="center"/>
          </w:tcPr>
          <w:p w14:paraId="48033805">
            <w:pPr>
              <w:pStyle w:val="31"/>
              <w:spacing w:after="0"/>
              <w:ind w:left="6"/>
              <w:jc w:val="center"/>
              <w:rPr>
                <w:rFonts w:ascii="Cambria" w:hAnsi="Cambria"/>
                <w:color w:val="000000" w:themeColor="text1"/>
                <w:lang w:val="it-IT"/>
                <w14:textFill>
                  <w14:solidFill>
                    <w14:schemeClr w14:val="tx1"/>
                  </w14:solidFill>
                </w14:textFill>
              </w:rPr>
            </w:pPr>
            <w:r>
              <w:rPr>
                <w:rFonts w:ascii="Cambria" w:hAnsi="Cambria"/>
                <w:color w:val="000000" w:themeColor="text1"/>
                <w:lang w:val="it-IT"/>
                <w14:textFill>
                  <w14:solidFill>
                    <w14:schemeClr w14:val="tx1"/>
                  </w14:solidFill>
                </w14:textFill>
              </w:rPr>
              <w:t>3</w:t>
            </w:r>
          </w:p>
        </w:tc>
        <w:tc>
          <w:tcPr>
            <w:tcW w:w="1522" w:type="dxa"/>
            <w:vAlign w:val="center"/>
          </w:tcPr>
          <w:p w14:paraId="3E88E85D">
            <w:pPr>
              <w:pStyle w:val="31"/>
              <w:spacing w:after="0"/>
              <w:ind w:left="132"/>
              <w:jc w:val="center"/>
              <w:rPr>
                <w:rFonts w:ascii="Cambria" w:hAnsi="Cambria"/>
                <w:color w:val="000000" w:themeColor="text1"/>
                <w:lang w:val="it-IT"/>
                <w14:textFill>
                  <w14:solidFill>
                    <w14:schemeClr w14:val="tx1"/>
                  </w14:solidFill>
                </w14:textFill>
              </w:rPr>
            </w:pPr>
            <w:r>
              <w:rPr>
                <w:rFonts w:ascii="Cambria" w:hAnsi="Cambria"/>
                <w:color w:val="000000" w:themeColor="text1"/>
                <w:lang w:val="it-IT"/>
                <w14:textFill>
                  <w14:solidFill>
                    <w14:schemeClr w14:val="tx1"/>
                  </w14:solidFill>
                </w14:textFill>
              </w:rPr>
              <w:t>x%</w:t>
            </w:r>
          </w:p>
        </w:tc>
      </w:tr>
      <w:tr w14:paraId="2A42A524">
        <w:tblPrEx>
          <w:tblCellMar>
            <w:top w:w="0" w:type="dxa"/>
            <w:left w:w="108" w:type="dxa"/>
            <w:bottom w:w="0" w:type="dxa"/>
            <w:right w:w="108" w:type="dxa"/>
          </w:tblCellMar>
        </w:tblPrEx>
        <w:trPr>
          <w:trHeight w:val="227" w:hRule="atLeast"/>
          <w:jc w:val="center"/>
        </w:trPr>
        <w:tc>
          <w:tcPr>
            <w:tcW w:w="0" w:type="auto"/>
            <w:tcBorders>
              <w:top w:val="nil"/>
              <w:left w:val="nil"/>
              <w:bottom w:val="single" w:color="auto" w:sz="12" w:space="0"/>
              <w:right w:val="nil"/>
            </w:tcBorders>
            <w:vAlign w:val="center"/>
          </w:tcPr>
          <w:p w14:paraId="34000757">
            <w:pPr>
              <w:pStyle w:val="31"/>
              <w:spacing w:after="0"/>
              <w:ind w:left="37"/>
              <w:jc w:val="center"/>
              <w:rPr>
                <w:rFonts w:ascii="Cambria" w:hAnsi="Cambria"/>
                <w:color w:val="000000" w:themeColor="text1"/>
                <w:lang w:val="it-IT"/>
                <w14:textFill>
                  <w14:solidFill>
                    <w14:schemeClr w14:val="tx1"/>
                  </w14:solidFill>
                </w14:textFill>
              </w:rPr>
            </w:pPr>
            <w:r>
              <w:rPr>
                <w:rFonts w:ascii="Cambria" w:hAnsi="Cambria"/>
                <w:color w:val="000000" w:themeColor="text1"/>
                <w:lang w:val="it-IT"/>
                <w14:textFill>
                  <w14:solidFill>
                    <w14:schemeClr w14:val="tx1"/>
                  </w14:solidFill>
                </w14:textFill>
              </w:rPr>
              <w:t>Força</w:t>
            </w:r>
          </w:p>
        </w:tc>
        <w:tc>
          <w:tcPr>
            <w:tcW w:w="0" w:type="auto"/>
            <w:tcBorders>
              <w:top w:val="nil"/>
              <w:left w:val="nil"/>
              <w:bottom w:val="single" w:color="auto" w:sz="12" w:space="0"/>
              <w:right w:val="nil"/>
            </w:tcBorders>
            <w:vAlign w:val="center"/>
          </w:tcPr>
          <w:p w14:paraId="00265ABE">
            <w:pPr>
              <w:pStyle w:val="31"/>
              <w:spacing w:after="0"/>
              <w:ind w:left="6"/>
              <w:jc w:val="center"/>
              <w:rPr>
                <w:rFonts w:ascii="Cambria" w:hAnsi="Cambria"/>
                <w:color w:val="000000" w:themeColor="text1"/>
                <w:lang w:val="it-IT"/>
                <w14:textFill>
                  <w14:solidFill>
                    <w14:schemeClr w14:val="tx1"/>
                  </w14:solidFill>
                </w14:textFill>
              </w:rPr>
            </w:pPr>
            <w:r>
              <w:rPr>
                <w:rFonts w:ascii="Cambria" w:hAnsi="Cambria"/>
                <w:color w:val="000000" w:themeColor="text1"/>
                <w:lang w:val="it-IT"/>
                <w14:textFill>
                  <w14:solidFill>
                    <w14:schemeClr w14:val="tx1"/>
                  </w14:solidFill>
                </w14:textFill>
              </w:rPr>
              <w:t>0</w:t>
            </w:r>
          </w:p>
        </w:tc>
        <w:tc>
          <w:tcPr>
            <w:tcW w:w="1522" w:type="dxa"/>
            <w:tcBorders>
              <w:top w:val="nil"/>
              <w:left w:val="nil"/>
              <w:bottom w:val="single" w:color="auto" w:sz="12" w:space="0"/>
              <w:right w:val="nil"/>
            </w:tcBorders>
            <w:vAlign w:val="center"/>
          </w:tcPr>
          <w:p w14:paraId="5A73DF19">
            <w:pPr>
              <w:pStyle w:val="31"/>
              <w:spacing w:after="0"/>
              <w:ind w:left="132"/>
              <w:jc w:val="center"/>
              <w:rPr>
                <w:rFonts w:ascii="Cambria" w:hAnsi="Cambria"/>
                <w:color w:val="000000" w:themeColor="text1"/>
                <w:lang w:val="it-IT"/>
                <w14:textFill>
                  <w14:solidFill>
                    <w14:schemeClr w14:val="tx1"/>
                  </w14:solidFill>
                </w14:textFill>
              </w:rPr>
            </w:pPr>
            <w:r>
              <w:rPr>
                <w:rFonts w:ascii="Cambria" w:hAnsi="Cambria"/>
                <w:color w:val="000000" w:themeColor="text1"/>
                <w:lang w:val="it-IT"/>
                <w14:textFill>
                  <w14:solidFill>
                    <w14:schemeClr w14:val="tx1"/>
                  </w14:solidFill>
                </w14:textFill>
              </w:rPr>
              <w:t>x%</w:t>
            </w:r>
          </w:p>
        </w:tc>
      </w:tr>
      <w:tr w14:paraId="29752FB0">
        <w:tblPrEx>
          <w:tblCellMar>
            <w:top w:w="0" w:type="dxa"/>
            <w:left w:w="108" w:type="dxa"/>
            <w:bottom w:w="0" w:type="dxa"/>
            <w:right w:w="108" w:type="dxa"/>
          </w:tblCellMar>
        </w:tblPrEx>
        <w:trPr>
          <w:trHeight w:val="227" w:hRule="atLeast"/>
          <w:jc w:val="center"/>
        </w:trPr>
        <w:tc>
          <w:tcPr>
            <w:tcW w:w="0" w:type="auto"/>
            <w:tcBorders>
              <w:top w:val="nil"/>
              <w:left w:val="nil"/>
              <w:bottom w:val="single" w:color="auto" w:sz="12" w:space="0"/>
              <w:right w:val="nil"/>
            </w:tcBorders>
            <w:vAlign w:val="center"/>
          </w:tcPr>
          <w:p w14:paraId="59C61CE2">
            <w:pPr>
              <w:pStyle w:val="31"/>
              <w:spacing w:after="0"/>
              <w:ind w:left="37"/>
              <w:jc w:val="both"/>
              <w:rPr>
                <w:rFonts w:ascii="Cambria" w:hAnsi="Cambria"/>
                <w:b/>
                <w:color w:val="000000" w:themeColor="text1"/>
                <w:lang w:val="it-IT"/>
                <w14:textFill>
                  <w14:solidFill>
                    <w14:schemeClr w14:val="tx1"/>
                  </w14:solidFill>
                </w14:textFill>
              </w:rPr>
            </w:pPr>
            <w:r>
              <w:rPr>
                <w:rFonts w:ascii="Cambria" w:hAnsi="Cambria"/>
                <w:b/>
                <w:color w:val="000000" w:themeColor="text1"/>
                <w:lang w:val="it-IT"/>
                <w14:textFill>
                  <w14:solidFill>
                    <w14:schemeClr w14:val="tx1"/>
                  </w14:solidFill>
                </w14:textFill>
              </w:rPr>
              <w:t>Total</w:t>
            </w:r>
          </w:p>
        </w:tc>
        <w:tc>
          <w:tcPr>
            <w:tcW w:w="0" w:type="auto"/>
            <w:tcBorders>
              <w:top w:val="nil"/>
              <w:left w:val="nil"/>
              <w:bottom w:val="single" w:color="auto" w:sz="12" w:space="0"/>
              <w:right w:val="nil"/>
            </w:tcBorders>
            <w:vAlign w:val="center"/>
          </w:tcPr>
          <w:p w14:paraId="204EFCE5">
            <w:pPr>
              <w:pStyle w:val="31"/>
              <w:spacing w:after="0"/>
              <w:ind w:left="6"/>
              <w:jc w:val="center"/>
              <w:rPr>
                <w:rFonts w:ascii="Cambria" w:hAnsi="Cambria"/>
                <w:b/>
                <w:color w:val="000000" w:themeColor="text1"/>
                <w:lang w:val="it-IT"/>
                <w14:textFill>
                  <w14:solidFill>
                    <w14:schemeClr w14:val="tx1"/>
                  </w14:solidFill>
                </w14:textFill>
              </w:rPr>
            </w:pPr>
            <w:r>
              <w:rPr>
                <w:rFonts w:ascii="Cambria" w:hAnsi="Cambria"/>
                <w:b/>
                <w:color w:val="000000" w:themeColor="text1"/>
                <w:lang w:val="it-IT"/>
                <w14:textFill>
                  <w14:solidFill>
                    <w14:schemeClr w14:val="tx1"/>
                  </w14:solidFill>
                </w14:textFill>
              </w:rPr>
              <w:t>25</w:t>
            </w:r>
          </w:p>
        </w:tc>
        <w:tc>
          <w:tcPr>
            <w:tcW w:w="1522" w:type="dxa"/>
            <w:tcBorders>
              <w:top w:val="nil"/>
              <w:left w:val="nil"/>
              <w:bottom w:val="single" w:color="auto" w:sz="12" w:space="0"/>
              <w:right w:val="nil"/>
            </w:tcBorders>
            <w:vAlign w:val="center"/>
          </w:tcPr>
          <w:p w14:paraId="11489B29">
            <w:pPr>
              <w:pStyle w:val="31"/>
              <w:spacing w:after="0"/>
              <w:ind w:left="0"/>
              <w:jc w:val="center"/>
              <w:rPr>
                <w:rFonts w:ascii="Cambria" w:hAnsi="Cambria"/>
                <w:b/>
                <w:color w:val="000000" w:themeColor="text1"/>
                <w:lang w:val="it-IT"/>
                <w14:textFill>
                  <w14:solidFill>
                    <w14:schemeClr w14:val="tx1"/>
                  </w14:solidFill>
                </w14:textFill>
              </w:rPr>
            </w:pPr>
            <w:r>
              <w:rPr>
                <w:rFonts w:ascii="Cambria" w:hAnsi="Cambria"/>
                <w:b/>
                <w:color w:val="000000" w:themeColor="text1"/>
                <w:lang w:val="it-IT"/>
                <w14:textFill>
                  <w14:solidFill>
                    <w14:schemeClr w14:val="tx1"/>
                  </w14:solidFill>
                </w14:textFill>
              </w:rPr>
              <w:t>x%</w:t>
            </w:r>
          </w:p>
        </w:tc>
      </w:tr>
    </w:tbl>
    <w:p w14:paraId="0FB34AD5">
      <w:pPr>
        <w:pStyle w:val="31"/>
        <w:ind w:left="0" w:right="-1"/>
        <w:jc w:val="center"/>
        <w:rPr>
          <w:rFonts w:ascii="Cambria" w:hAnsi="Cambria"/>
          <w:color w:val="000000" w:themeColor="text1"/>
          <w:sz w:val="20"/>
          <w:szCs w:val="20"/>
          <w14:textFill>
            <w14:solidFill>
              <w14:schemeClr w14:val="tx1"/>
            </w14:solidFill>
          </w14:textFill>
        </w:rPr>
      </w:pPr>
      <w:r>
        <w:rPr>
          <w:rFonts w:ascii="Cambria" w:hAnsi="Cambria"/>
          <w:b/>
          <w:color w:val="000000" w:themeColor="text1"/>
          <w:sz w:val="20"/>
          <w:szCs w:val="20"/>
          <w14:textFill>
            <w14:solidFill>
              <w14:schemeClr w14:val="tx1"/>
            </w14:solidFill>
          </w14:textFill>
        </w:rPr>
        <w:t>Fonte</w:t>
      </w:r>
      <w:r>
        <w:rPr>
          <w:rFonts w:ascii="Cambria" w:hAnsi="Cambria"/>
          <w:color w:val="000000" w:themeColor="text1"/>
          <w:sz w:val="20"/>
          <w:szCs w:val="20"/>
          <w14:textFill>
            <w14:solidFill>
              <w14:schemeClr w14:val="tx1"/>
            </w14:solidFill>
          </w14:textFill>
        </w:rPr>
        <w:t>: Taveira, Ciríaco e Peralta (ano, p. xx).; Elaboração baseada em Taveira, Ciríaco e Peralta (ano, p. xx).; Elaboração própria (ano).</w:t>
      </w:r>
    </w:p>
    <w:p w14:paraId="6C4A8353">
      <w:pPr>
        <w:pStyle w:val="31"/>
        <w:ind w:right="-1"/>
        <w:rPr>
          <w:rFonts w:ascii="Cambria" w:hAnsi="Cambria"/>
          <w:color w:val="000000" w:themeColor="text1"/>
          <w14:textFill>
            <w14:solidFill>
              <w14:schemeClr w14:val="tx1"/>
            </w14:solidFill>
          </w14:textFill>
        </w:rPr>
      </w:pPr>
    </w:p>
    <w:p w14:paraId="019CFEF8">
      <w:pPr>
        <w:pStyle w:val="31"/>
        <w:spacing w:line="276" w:lineRule="auto"/>
        <w:ind w:left="0" w:right="-1" w:firstLine="709"/>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Quadros, tabelas e equações devem estar em um formato possível de ser editados. Não serão aceitas imagens. A utilização de expressões como "a Tabela acima" ou a "Figura abaixo" não devem ser utilizadas porque no processo de editoração a localização das mesmas pode ser alterada.</w:t>
      </w:r>
    </w:p>
    <w:p w14:paraId="7EEE0E49">
      <w:pPr>
        <w:pStyle w:val="31"/>
        <w:spacing w:line="276" w:lineRule="auto"/>
        <w:ind w:left="0" w:right="-1" w:firstLine="709"/>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Toda a tabela deve conter um título indicando a natureza e abrangências geográfica e temporal dos dados numéricos, sem abreviações, por extenso, de forma clara e concisa. Deve ter um número (algarismo arábico, crescente) sempre que o documento apresentar duas ou mais tabelas. A moldura não deve ter traços verticais que a delimitem à esquerda e à direita. Deve conter dados numéricos inscritos nas suas células, para informar a quantificação de um fato específico observado. Recomenda-se que seja elaborada de forma a ser apresentada em uma única página e que apresente uniformidade gráfica (fonte, corpo, uso de maiúsculas e minúsculas).</w:t>
      </w:r>
    </w:p>
    <w:p w14:paraId="69C54577">
      <w:pPr>
        <w:pStyle w:val="31"/>
        <w:ind w:left="0" w:right="-1"/>
        <w:jc w:val="both"/>
        <w:rPr>
          <w:rFonts w:ascii="Cambria" w:hAnsi="Cambria"/>
          <w:color w:val="000000" w:themeColor="text1"/>
          <w14:textFill>
            <w14:solidFill>
              <w14:schemeClr w14:val="tx1"/>
            </w14:solidFill>
          </w14:textFill>
        </w:rPr>
      </w:pPr>
    </w:p>
    <w:p w14:paraId="4FF98696">
      <w:pPr>
        <w:ind w:right="-1"/>
        <w:jc w:val="both"/>
        <w:rPr>
          <w:rFonts w:ascii="Cambria" w:hAnsi="Cambria"/>
          <w:b/>
          <w:bCs/>
          <w:color w:val="000000" w:themeColor="text1"/>
          <w:sz w:val="24"/>
          <w:szCs w:val="24"/>
          <w14:textFill>
            <w14:solidFill>
              <w14:schemeClr w14:val="tx1"/>
            </w14:solidFill>
          </w14:textFill>
        </w:rPr>
      </w:pPr>
      <w:r>
        <w:rPr>
          <w:rFonts w:ascii="Cambria" w:hAnsi="Cambria"/>
          <w:b/>
          <w:bCs/>
          <w:color w:val="000000" w:themeColor="text1"/>
          <w:sz w:val="24"/>
          <w:szCs w:val="24"/>
          <w14:textFill>
            <w14:solidFill>
              <w14:schemeClr w14:val="tx1"/>
            </w14:solidFill>
          </w14:textFill>
        </w:rPr>
        <w:t>4. Análise e resultados</w:t>
      </w:r>
    </w:p>
    <w:p w14:paraId="32AD0960">
      <w:pPr>
        <w:pStyle w:val="31"/>
        <w:ind w:left="0" w:right="-1" w:firstLine="709"/>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Desenvolver a partir do referencial teórico-metodológico, considerando as exigências científicas para garantir a originalidade, cientificidade, rigor, precisão.</w:t>
      </w:r>
    </w:p>
    <w:p w14:paraId="334D7C65">
      <w:pPr>
        <w:ind w:right="-1"/>
        <w:jc w:val="both"/>
        <w:rPr>
          <w:rFonts w:ascii="Cambria" w:hAnsi="Cambria"/>
          <w:color w:val="000000" w:themeColor="text1"/>
          <w14:textFill>
            <w14:solidFill>
              <w14:schemeClr w14:val="tx1"/>
            </w14:solidFill>
          </w14:textFill>
        </w:rPr>
      </w:pPr>
    </w:p>
    <w:p w14:paraId="15901AE8">
      <w:pPr>
        <w:ind w:right="-1"/>
        <w:jc w:val="both"/>
        <w:rPr>
          <w:rFonts w:ascii="Cambria" w:hAnsi="Cambria"/>
          <w:b/>
          <w:bCs/>
          <w:color w:val="000000" w:themeColor="text1"/>
          <w:sz w:val="24"/>
          <w:szCs w:val="24"/>
          <w14:textFill>
            <w14:solidFill>
              <w14:schemeClr w14:val="tx1"/>
            </w14:solidFill>
          </w14:textFill>
        </w:rPr>
      </w:pPr>
      <w:r>
        <w:rPr>
          <w:rFonts w:ascii="Cambria" w:hAnsi="Cambria"/>
          <w:b/>
          <w:bCs/>
          <w:color w:val="000000" w:themeColor="text1"/>
          <w:sz w:val="24"/>
          <w:szCs w:val="24"/>
          <w14:textFill>
            <w14:solidFill>
              <w14:schemeClr w14:val="tx1"/>
            </w14:solidFill>
          </w14:textFill>
        </w:rPr>
        <w:t>5. Conclusão (ou Considerações finais/Reflexões finais)</w:t>
      </w:r>
    </w:p>
    <w:p w14:paraId="5464E110">
      <w:pPr>
        <w:pStyle w:val="31"/>
        <w:ind w:left="0" w:right="-1" w:firstLine="709"/>
        <w:jc w:val="both"/>
        <w:rPr>
          <w:rFonts w:ascii="Cambria" w:hAnsi="Cambria"/>
          <w:color w:val="000000" w:themeColor="text1"/>
          <w14:textFill>
            <w14:solidFill>
              <w14:schemeClr w14:val="tx1"/>
            </w14:solidFill>
          </w14:textFill>
        </w:rPr>
      </w:pPr>
      <w:r>
        <w:rPr>
          <w:rFonts w:ascii="Cambria" w:hAnsi="Cambria"/>
          <w:bCs/>
          <w:color w:val="000000" w:themeColor="text1"/>
          <w14:textFill>
            <w14:solidFill>
              <w14:schemeClr w14:val="tx1"/>
            </w14:solidFill>
          </w14:textFill>
        </w:rPr>
        <w:t>Salientar as conclusões e/ou posições da/o autora/autor frente aos frutos do estudo, geralmente confeccionada por meio da exploração dos objetivos alcançados e da discussão do problema discutido</w:t>
      </w:r>
      <w:r>
        <w:rPr>
          <w:rFonts w:ascii="Cambria" w:hAnsi="Cambria"/>
          <w:color w:val="000000" w:themeColor="text1"/>
          <w14:textFill>
            <w14:solidFill>
              <w14:schemeClr w14:val="tx1"/>
            </w14:solidFill>
          </w14:textFill>
        </w:rPr>
        <w:t>.</w:t>
      </w:r>
    </w:p>
    <w:p w14:paraId="5F1A36C1">
      <w:pPr>
        <w:pStyle w:val="31"/>
        <w:tabs>
          <w:tab w:val="left" w:pos="3119"/>
        </w:tabs>
        <w:ind w:left="3969" w:right="-1"/>
        <w:jc w:val="both"/>
        <w:rPr>
          <w:rFonts w:ascii="Cambria" w:hAnsi="Cambria"/>
          <w:color w:val="000000" w:themeColor="text1"/>
          <w:sz w:val="20"/>
          <w:szCs w:val="20"/>
          <w14:textFill>
            <w14:solidFill>
              <w14:schemeClr w14:val="tx1"/>
            </w14:solidFill>
          </w14:textFill>
        </w:rPr>
      </w:pPr>
    </w:p>
    <w:p w14:paraId="58828185">
      <w:pPr>
        <w:pStyle w:val="31"/>
        <w:tabs>
          <w:tab w:val="left" w:pos="3119"/>
        </w:tabs>
        <w:ind w:left="3969" w:right="-1"/>
        <w:jc w:val="both"/>
        <w:rPr>
          <w:rFonts w:ascii="Cambria" w:hAnsi="Cambria"/>
          <w:color w:val="000000" w:themeColor="text1"/>
          <w:sz w:val="20"/>
          <w:szCs w:val="20"/>
          <w14:textFill>
            <w14:solidFill>
              <w14:schemeClr w14:val="tx1"/>
            </w14:solidFill>
          </w14:textFill>
        </w:rPr>
      </w:pPr>
    </w:p>
    <w:p w14:paraId="5FC31C5D">
      <w:pPr>
        <w:ind w:right="-1"/>
        <w:jc w:val="both"/>
        <w:rPr>
          <w:rFonts w:ascii="Cambria" w:hAnsi="Cambria"/>
          <w:b/>
          <w:bCs/>
          <w:color w:val="000000" w:themeColor="text1"/>
          <w:sz w:val="24"/>
          <w:szCs w:val="24"/>
          <w14:textFill>
            <w14:solidFill>
              <w14:schemeClr w14:val="tx1"/>
            </w14:solidFill>
          </w14:textFill>
        </w:rPr>
      </w:pPr>
      <w:r>
        <w:rPr>
          <w:rFonts w:ascii="Cambria" w:hAnsi="Cambria"/>
          <w:b/>
          <w:bCs/>
          <w:color w:val="000000" w:themeColor="text1"/>
          <w:sz w:val="24"/>
          <w:szCs w:val="24"/>
          <w14:textFill>
            <w14:solidFill>
              <w14:schemeClr w14:val="tx1"/>
            </w14:solidFill>
          </w14:textFill>
        </w:rPr>
        <w:t xml:space="preserve">Referências </w:t>
      </w:r>
    </w:p>
    <w:p w14:paraId="2FB70813">
      <w:pPr>
        <w:spacing w:after="0"/>
        <w:ind w:firstLine="709"/>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As referências completas devem ser apresentadas de acordo com </w:t>
      </w:r>
      <w:r>
        <w:rPr>
          <w:rFonts w:ascii="Cambria" w:hAnsi="Cambria"/>
          <w:b/>
          <w:iCs/>
          <w:color w:val="000000" w:themeColor="text1"/>
          <w:u w:val="single"/>
          <w14:textFill>
            <w14:solidFill>
              <w14:schemeClr w14:val="tx1"/>
            </w14:solidFill>
          </w14:textFill>
        </w:rPr>
        <w:t>Norma ABNT NBR 10520:2023</w:t>
      </w:r>
      <w:r>
        <w:rPr>
          <w:rFonts w:ascii="Cambria" w:hAnsi="Cambria"/>
          <w:color w:val="000000" w:themeColor="text1"/>
          <w14:textFill>
            <w14:solidFill>
              <w14:schemeClr w14:val="tx1"/>
            </w14:solidFill>
          </w14:textFill>
        </w:rPr>
        <w:t xml:space="preserve"> e somente das/os autoras/es mencionados no corpo do texto, não de outras obras consultadas; devem aparecer em ordem alfabética e não numeradas ou com marcadores de texto. Utilizar fonte 11, sem parágrafo, alinhado a esquerda, espaçamento simples e espaço de 11pt depois cada referência. Sempre que possível é obrigatório inserir os links para acessar as referências disponibilizadas na internet para que os avaliadores e leitores possam consultar imediatamente após (ou durante) a leitura do artigo, principalmente quando se refere à artigo </w:t>
      </w:r>
      <w:r>
        <w:rPr>
          <w:rFonts w:ascii="Cambria" w:hAnsi="Cambria"/>
          <w:i/>
          <w:color w:val="000000" w:themeColor="text1"/>
          <w14:textFill>
            <w14:solidFill>
              <w14:schemeClr w14:val="tx1"/>
            </w14:solidFill>
          </w14:textFill>
        </w:rPr>
        <w:t>on-line</w:t>
      </w:r>
      <w:r>
        <w:rPr>
          <w:rFonts w:ascii="Cambria" w:hAnsi="Cambria"/>
          <w:color w:val="000000" w:themeColor="text1"/>
          <w14:textFill>
            <w14:solidFill>
              <w14:schemeClr w14:val="tx1"/>
            </w14:solidFill>
          </w14:textFill>
        </w:rPr>
        <w:t xml:space="preserve"> (em periódicos ou anais de eventos), livro e/ou capítulo de livro em </w:t>
      </w:r>
      <w:r>
        <w:rPr>
          <w:rFonts w:ascii="Cambria" w:hAnsi="Cambria"/>
          <w:i/>
          <w:color w:val="000000" w:themeColor="text1"/>
          <w14:textFill>
            <w14:solidFill>
              <w14:schemeClr w14:val="tx1"/>
            </w14:solidFill>
          </w14:textFill>
        </w:rPr>
        <w:t>e-book</w:t>
      </w:r>
      <w:r>
        <w:rPr>
          <w:rFonts w:ascii="Cambria" w:hAnsi="Cambria"/>
          <w:color w:val="000000" w:themeColor="text1"/>
          <w14:textFill>
            <w14:solidFill>
              <w14:schemeClr w14:val="tx1"/>
            </w14:solidFill>
          </w14:textFill>
        </w:rPr>
        <w:t>, teses e dissertações. É</w:t>
      </w:r>
      <w:r>
        <w:rPr>
          <w:rFonts w:ascii="Cambria" w:hAnsi="Cambria"/>
          <w:b/>
          <w:color w:val="000000" w:themeColor="text1"/>
          <w14:textFill>
            <w14:solidFill>
              <w14:schemeClr w14:val="tx1"/>
            </w14:solidFill>
          </w14:textFill>
        </w:rPr>
        <w:t xml:space="preserve"> obrigatório colocar os nomes das autoras e dos autores por extenso</w:t>
      </w:r>
      <w:r>
        <w:rPr>
          <w:rFonts w:ascii="Cambria" w:hAnsi="Cambria"/>
          <w:color w:val="000000" w:themeColor="text1"/>
          <w14:textFill>
            <w14:solidFill>
              <w14:schemeClr w14:val="tx1"/>
            </w14:solidFill>
          </w14:textFill>
        </w:rPr>
        <w:t xml:space="preserve">. </w:t>
      </w:r>
    </w:p>
    <w:p w14:paraId="0BB36B26">
      <w:pPr>
        <w:spacing w:after="0"/>
        <w:ind w:firstLine="709"/>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Para a melhor compreensão e visualização, a seguir são transcritos exemplos de referências de diversos tipos de materiais.</w:t>
      </w:r>
    </w:p>
    <w:p w14:paraId="0C41DB46">
      <w:pPr>
        <w:pStyle w:val="31"/>
        <w:spacing w:line="240" w:lineRule="auto"/>
        <w:ind w:left="0" w:right="-1"/>
        <w:contextualSpacing w:val="0"/>
        <w:rPr>
          <w:rFonts w:ascii="Cambria" w:hAnsi="Cambria"/>
          <w:b/>
          <w:bCs/>
          <w:color w:val="000000" w:themeColor="text1"/>
          <w14:textFill>
            <w14:solidFill>
              <w14:schemeClr w14:val="tx1"/>
            </w14:solidFill>
          </w14:textFill>
        </w:rPr>
      </w:pPr>
    </w:p>
    <w:p w14:paraId="3372F5F1">
      <w:pPr>
        <w:pStyle w:val="31"/>
        <w:spacing w:line="240" w:lineRule="auto"/>
        <w:ind w:left="0" w:right="-1"/>
        <w:contextualSpacing w:val="0"/>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Teses:</w:t>
      </w:r>
    </w:p>
    <w:p w14:paraId="7876DC24">
      <w:pPr>
        <w:pStyle w:val="31"/>
        <w:spacing w:after="0" w:line="240" w:lineRule="auto"/>
        <w:ind w:left="0"/>
        <w:contextualSpacing w:val="0"/>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CIRÍACO, Klinger Teodoro. </w:t>
      </w:r>
      <w:r>
        <w:rPr>
          <w:rFonts w:ascii="Cambria" w:hAnsi="Cambria"/>
          <w:b/>
          <w:bCs/>
          <w:color w:val="000000" w:themeColor="text1"/>
          <w14:textFill>
            <w14:solidFill>
              <w14:schemeClr w14:val="tx1"/>
            </w14:solidFill>
          </w14:textFill>
        </w:rPr>
        <w:t>Professoras iniciantes e o aprender a ensinar Matemática em um grupo colaborativo</w:t>
      </w:r>
      <w:r>
        <w:rPr>
          <w:rFonts w:ascii="Cambria" w:hAnsi="Cambria"/>
          <w:color w:val="000000" w:themeColor="text1"/>
          <w14:textFill>
            <w14:solidFill>
              <w14:schemeClr w14:val="tx1"/>
            </w14:solidFill>
          </w14:textFill>
        </w:rPr>
        <w:t xml:space="preserve">. 2016. 334f. Tese (Doutorado em Educação) – Faculdade de Ciências e Tecnologia da Universidade Estadual Paulista "Júlio de Mesquita Filho". FCT/UNESP, Presidente Prudente-SP. 2016. Disponível em: </w:t>
      </w:r>
      <w:r>
        <w:fldChar w:fldCharType="begin"/>
      </w:r>
      <w:r>
        <w:instrText xml:space="preserve"> HYPERLINK "https://repositorio.unesp.br/bitstream/handle/11449/139512/ciriaco_kt_dr_prud.pdf?sequence=3&amp;amp;isAllowed=y" </w:instrText>
      </w:r>
      <w:r>
        <w:fldChar w:fldCharType="separate"/>
      </w:r>
      <w:r>
        <w:rPr>
          <w:rStyle w:val="13"/>
          <w:rFonts w:ascii="Cambria" w:hAnsi="Cambria"/>
        </w:rPr>
        <w:t>https://repositorio.unesp.br/bitstream/handle/11449/139512/ciriaco_kt_dr_prud.pdf?sequence=3&amp;amp;isAllowed=y</w:t>
      </w:r>
      <w:r>
        <w:rPr>
          <w:rStyle w:val="13"/>
          <w:rFonts w:ascii="Cambria" w:hAnsi="Cambria"/>
        </w:rPr>
        <w:fldChar w:fldCharType="end"/>
      </w:r>
      <w:r>
        <w:rPr>
          <w:rFonts w:ascii="Cambria" w:hAnsi="Cambria"/>
          <w:color w:val="000000" w:themeColor="text1"/>
          <w14:textFill>
            <w14:solidFill>
              <w14:schemeClr w14:val="tx1"/>
            </w14:solidFill>
          </w14:textFill>
        </w:rPr>
        <w:t>. Acesso em: 14, set. 2023.</w:t>
      </w:r>
    </w:p>
    <w:p w14:paraId="618EA7AC">
      <w:pPr>
        <w:pStyle w:val="31"/>
        <w:spacing w:after="0" w:line="240" w:lineRule="auto"/>
        <w:ind w:left="0"/>
        <w:contextualSpacing w:val="0"/>
        <w:rPr>
          <w:rFonts w:ascii="Cambria" w:hAnsi="Cambria"/>
          <w:color w:val="000000" w:themeColor="text1"/>
          <w14:textFill>
            <w14:solidFill>
              <w14:schemeClr w14:val="tx1"/>
            </w14:solidFill>
          </w14:textFill>
        </w:rPr>
      </w:pPr>
    </w:p>
    <w:p w14:paraId="36741D01">
      <w:pPr>
        <w:pStyle w:val="31"/>
        <w:spacing w:after="0"/>
        <w:ind w:left="0"/>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PERALTA, Deise A</w:t>
      </w:r>
      <w:r>
        <w:rPr>
          <w:rFonts w:ascii="Cambria" w:hAnsi="Cambria"/>
          <w:bCs/>
          <w:color w:val="000000" w:themeColor="text1"/>
          <w14:textFill>
            <w14:solidFill>
              <w14:schemeClr w14:val="tx1"/>
            </w14:solidFill>
          </w14:textFill>
        </w:rPr>
        <w:t>parecida.</w:t>
      </w:r>
      <w:r>
        <w:rPr>
          <w:rFonts w:ascii="Cambria" w:hAnsi="Cambria"/>
          <w:b/>
          <w:bCs/>
          <w:color w:val="000000" w:themeColor="text1"/>
          <w14:textFill>
            <w14:solidFill>
              <w14:schemeClr w14:val="tx1"/>
            </w14:solidFill>
          </w14:textFill>
        </w:rPr>
        <w:t xml:space="preserve"> Formação continuada de professores de Matemática em contexto de reforma curricular:</w:t>
      </w:r>
      <w:r>
        <w:rPr>
          <w:rFonts w:ascii="Cambria" w:hAnsi="Cambria"/>
          <w:color w:val="000000" w:themeColor="text1"/>
          <w14:textFill>
            <w14:solidFill>
              <w14:schemeClr w14:val="tx1"/>
            </w14:solidFill>
          </w14:textFill>
        </w:rPr>
        <w:t xml:space="preserve"> contribuições da teoria da ação comunicativa. 2012. 209f. Tese (Doutorado em Educação para Ciência) – Faculdade de Ciências da Universidade Estadual Paulista "Júlio de Mesquita Filho". FC/UNESP, Bauru-SP. 2012. Disponível em: </w:t>
      </w:r>
      <w:r>
        <w:fldChar w:fldCharType="begin"/>
      </w:r>
      <w:r>
        <w:instrText xml:space="preserve"> HYPERLINK "http://hdl.handle.net/11449/102015" </w:instrText>
      </w:r>
      <w:r>
        <w:fldChar w:fldCharType="separate"/>
      </w:r>
      <w:r>
        <w:rPr>
          <w:rStyle w:val="13"/>
          <w:rFonts w:ascii="Cambria" w:hAnsi="Cambria"/>
        </w:rPr>
        <w:t>http://hdl.handle.net/11449/102015</w:t>
      </w:r>
      <w:r>
        <w:rPr>
          <w:rStyle w:val="13"/>
          <w:rFonts w:ascii="Cambria" w:hAnsi="Cambria"/>
        </w:rPr>
        <w:fldChar w:fldCharType="end"/>
      </w:r>
      <w:r>
        <w:rPr>
          <w:rFonts w:ascii="Cambria" w:hAnsi="Cambria"/>
          <w:color w:val="000000" w:themeColor="text1"/>
          <w14:textFill>
            <w14:solidFill>
              <w14:schemeClr w14:val="tx1"/>
            </w14:solidFill>
          </w14:textFill>
        </w:rPr>
        <w:t>. Acesso em: 14, set. 2023.</w:t>
      </w:r>
    </w:p>
    <w:p w14:paraId="6998B15F">
      <w:pPr>
        <w:pStyle w:val="31"/>
        <w:spacing w:after="0"/>
        <w:ind w:left="0"/>
        <w:rPr>
          <w:rFonts w:ascii="Cambria" w:hAnsi="Cambria"/>
          <w:color w:val="000000" w:themeColor="text1"/>
          <w14:textFill>
            <w14:solidFill>
              <w14:schemeClr w14:val="tx1"/>
            </w14:solidFill>
          </w14:textFill>
        </w:rPr>
      </w:pPr>
    </w:p>
    <w:p w14:paraId="1F8989E1">
      <w:pPr>
        <w:pStyle w:val="31"/>
        <w:ind w:left="0" w:right="-1"/>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PIROLA, Nelson Antonio. </w:t>
      </w:r>
      <w:r>
        <w:rPr>
          <w:rFonts w:ascii="Cambria" w:hAnsi="Cambria"/>
          <w:b/>
          <w:bCs/>
          <w:color w:val="000000" w:themeColor="text1"/>
          <w14:textFill>
            <w14:solidFill>
              <w14:schemeClr w14:val="tx1"/>
            </w14:solidFill>
          </w14:textFill>
        </w:rPr>
        <w:t>Solução de problemas geométricos</w:t>
      </w:r>
      <w:r>
        <w:rPr>
          <w:rFonts w:ascii="Cambria" w:hAnsi="Cambria"/>
          <w:color w:val="000000" w:themeColor="text1"/>
          <w14:textFill>
            <w14:solidFill>
              <w14:schemeClr w14:val="tx1"/>
            </w14:solidFill>
          </w14:textFill>
        </w:rPr>
        <w:t xml:space="preserve">: dificuldades e perspectivas. 2000. 218f. Tese (Doutorado em Educação) - Faculdade de Educação da Universidade Estadual de Campinas. FE/UNICAMP, Campinas-SP. 2000. Disponível em: </w:t>
      </w:r>
      <w:r>
        <w:fldChar w:fldCharType="begin"/>
      </w:r>
      <w:r>
        <w:instrText xml:space="preserve"> HYPERLINK "https://hdl.handle.net/20.500.12733/1589850" </w:instrText>
      </w:r>
      <w:r>
        <w:fldChar w:fldCharType="separate"/>
      </w:r>
      <w:r>
        <w:rPr>
          <w:rStyle w:val="13"/>
          <w:rFonts w:ascii="Cambria" w:hAnsi="Cambria"/>
        </w:rPr>
        <w:t>https://hdl.handle.net/20.500.12733/1589850</w:t>
      </w:r>
      <w:r>
        <w:rPr>
          <w:rStyle w:val="13"/>
          <w:rFonts w:ascii="Cambria" w:hAnsi="Cambria"/>
        </w:rPr>
        <w:fldChar w:fldCharType="end"/>
      </w:r>
      <w:r>
        <w:rPr>
          <w:rFonts w:ascii="Cambria" w:hAnsi="Cambria"/>
          <w:color w:val="000000" w:themeColor="text1"/>
          <w14:textFill>
            <w14:solidFill>
              <w14:schemeClr w14:val="tx1"/>
            </w14:solidFill>
          </w14:textFill>
        </w:rPr>
        <w:t>. Acesso em: 14, set. 2023.</w:t>
      </w:r>
    </w:p>
    <w:p w14:paraId="7089463E">
      <w:pPr>
        <w:pStyle w:val="31"/>
        <w:ind w:left="0" w:right="-1"/>
        <w:rPr>
          <w:rFonts w:ascii="Cambria" w:hAnsi="Cambria"/>
          <w:color w:val="000000" w:themeColor="text1"/>
          <w14:textFill>
            <w14:solidFill>
              <w14:schemeClr w14:val="tx1"/>
            </w14:solidFill>
          </w14:textFill>
        </w:rPr>
      </w:pPr>
    </w:p>
    <w:p w14:paraId="7A7B4065">
      <w:pPr>
        <w:pStyle w:val="31"/>
        <w:ind w:left="0" w:right="-1"/>
        <w:rPr>
          <w:rFonts w:ascii="Cambria" w:hAnsi="Cambria"/>
          <w:b/>
          <w:bCs/>
          <w:color w:val="000000" w:themeColor="text1"/>
          <w:lang w:val="pt-PT"/>
          <w14:textFill>
            <w14:solidFill>
              <w14:schemeClr w14:val="tx1"/>
            </w14:solidFill>
          </w14:textFill>
        </w:rPr>
      </w:pPr>
      <w:r>
        <w:rPr>
          <w:rFonts w:ascii="Cambria" w:hAnsi="Cambria"/>
          <w:color w:val="000000" w:themeColor="text1"/>
          <w14:textFill>
            <w14:solidFill>
              <w14:schemeClr w14:val="tx1"/>
            </w14:solidFill>
          </w14:textFill>
        </w:rPr>
        <w:t xml:space="preserve">RODRIGUES, </w:t>
      </w:r>
      <w:r>
        <w:rPr>
          <w:rFonts w:ascii="Cambria" w:hAnsi="Cambria"/>
          <w:bCs/>
          <w:color w:val="000000" w:themeColor="text1"/>
          <w:lang w:val="pt-PT"/>
          <w14:textFill>
            <w14:solidFill>
              <w14:schemeClr w14:val="tx1"/>
            </w14:solidFill>
          </w14:textFill>
        </w:rPr>
        <w:t>Zionice Garbelini Martos</w:t>
      </w:r>
      <w:r>
        <w:rPr>
          <w:rFonts w:ascii="Cambria" w:hAnsi="Cambria"/>
          <w:color w:val="000000" w:themeColor="text1"/>
          <w14:textFill>
            <w14:solidFill>
              <w14:schemeClr w14:val="tx1"/>
            </w14:solidFill>
          </w14:textFill>
        </w:rPr>
        <w:t xml:space="preserve">. </w:t>
      </w:r>
      <w:r>
        <w:rPr>
          <w:rFonts w:ascii="Cambria" w:hAnsi="Cambria"/>
          <w:b/>
          <w:bCs/>
          <w:color w:val="000000" w:themeColor="text1"/>
          <w14:textFill>
            <w14:solidFill>
              <w14:schemeClr w14:val="tx1"/>
            </w14:solidFill>
          </w14:textFill>
        </w:rPr>
        <w:t>O movimento da matemática moderna na região de Ribeirão Preto</w:t>
      </w:r>
      <w:r>
        <w:rPr>
          <w:rFonts w:ascii="Cambria" w:hAnsi="Cambria"/>
          <w:color w:val="000000" w:themeColor="text1"/>
          <w14:textFill>
            <w14:solidFill>
              <w14:schemeClr w14:val="tx1"/>
            </w14:solidFill>
          </w14:textFill>
        </w:rPr>
        <w:t xml:space="preserve">: uma paisagem. 2010. 208f. Tese (Doutorado em Educação) - Faculdade de Educação da Universidade Estadual de Campinas. FE/UNICAMP, Campinas-SP. Disponível em: </w:t>
      </w:r>
      <w:r>
        <w:fldChar w:fldCharType="begin"/>
      </w:r>
      <w:r>
        <w:instrText xml:space="preserve"> HYPERLINK "https://hdl.handle.net/20.500.12733/1612870" </w:instrText>
      </w:r>
      <w:r>
        <w:fldChar w:fldCharType="separate"/>
      </w:r>
      <w:r>
        <w:rPr>
          <w:rStyle w:val="13"/>
          <w:rFonts w:ascii="Cambria" w:hAnsi="Cambria"/>
        </w:rPr>
        <w:t>https://hdl.handle.net/20.500.12733/1612870</w:t>
      </w:r>
      <w:r>
        <w:rPr>
          <w:rStyle w:val="13"/>
          <w:rFonts w:ascii="Cambria" w:hAnsi="Cambria"/>
        </w:rPr>
        <w:fldChar w:fldCharType="end"/>
      </w:r>
      <w:r>
        <w:rPr>
          <w:rFonts w:ascii="Cambria" w:hAnsi="Cambria"/>
          <w:color w:val="000000" w:themeColor="text1"/>
          <w14:textFill>
            <w14:solidFill>
              <w14:schemeClr w14:val="tx1"/>
            </w14:solidFill>
          </w14:textFill>
        </w:rPr>
        <w:t xml:space="preserve">. Acesso em: 14, set. 2023. </w:t>
      </w:r>
    </w:p>
    <w:p w14:paraId="3AF3555F">
      <w:pPr>
        <w:pStyle w:val="31"/>
        <w:spacing w:line="240" w:lineRule="auto"/>
        <w:ind w:left="0" w:right="-1"/>
        <w:contextualSpacing w:val="0"/>
        <w:rPr>
          <w:rFonts w:ascii="Cambria" w:hAnsi="Cambria"/>
          <w:color w:val="000000" w:themeColor="text1"/>
          <w14:textFill>
            <w14:solidFill>
              <w14:schemeClr w14:val="tx1"/>
            </w14:solidFill>
          </w14:textFill>
        </w:rPr>
      </w:pPr>
    </w:p>
    <w:p w14:paraId="656D922E">
      <w:pPr>
        <w:pStyle w:val="31"/>
        <w:spacing w:line="240" w:lineRule="auto"/>
        <w:ind w:left="0" w:right="-1"/>
        <w:jc w:val="both"/>
        <w:rPr>
          <w:rFonts w:ascii="Cambria" w:hAnsi="Cambria"/>
          <w:b/>
          <w:color w:val="000000" w:themeColor="text1"/>
          <w14:textFill>
            <w14:solidFill>
              <w14:schemeClr w14:val="tx1"/>
            </w14:solidFill>
          </w14:textFill>
        </w:rPr>
      </w:pPr>
      <w:r>
        <w:rPr>
          <w:rFonts w:ascii="Cambria" w:hAnsi="Cambria"/>
          <w:b/>
          <w:color w:val="000000" w:themeColor="text1"/>
          <w14:textFill>
            <w14:solidFill>
              <w14:schemeClr w14:val="tx1"/>
            </w14:solidFill>
          </w14:textFill>
        </w:rPr>
        <w:t>Dissertações:</w:t>
      </w:r>
    </w:p>
    <w:p w14:paraId="0994C83C">
      <w:pPr>
        <w:pStyle w:val="31"/>
        <w:spacing w:line="240" w:lineRule="auto"/>
        <w:ind w:left="0" w:right="-1"/>
        <w:jc w:val="both"/>
        <w:rPr>
          <w:rFonts w:ascii="Cambria" w:hAnsi="Cambria"/>
          <w:b/>
          <w:color w:val="000000" w:themeColor="text1"/>
          <w:sz w:val="8"/>
          <w:szCs w:val="8"/>
          <w14:textFill>
            <w14:solidFill>
              <w14:schemeClr w14:val="tx1"/>
            </w14:solidFill>
          </w14:textFill>
        </w:rPr>
      </w:pPr>
    </w:p>
    <w:p w14:paraId="378DD1C4">
      <w:pPr>
        <w:pStyle w:val="31"/>
        <w:ind w:left="0" w:right="-1"/>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SANTINO, Fernando Schlindwein. </w:t>
      </w:r>
      <w:r>
        <w:rPr>
          <w:rFonts w:ascii="Cambria" w:hAnsi="Cambria"/>
          <w:b/>
          <w:color w:val="000000" w:themeColor="text1"/>
          <w14:textFill>
            <w14:solidFill>
              <w14:schemeClr w14:val="tx1"/>
            </w14:solidFill>
          </w14:textFill>
        </w:rPr>
        <w:t>Formação de professores indígenas:</w:t>
      </w:r>
      <w:r>
        <w:rPr>
          <w:rFonts w:ascii="Cambria" w:hAnsi="Cambria"/>
          <w:color w:val="000000" w:themeColor="text1"/>
          <w14:textFill>
            <w14:solidFill>
              <w14:schemeClr w14:val="tx1"/>
            </w14:solidFill>
          </w14:textFill>
        </w:rPr>
        <w:t xml:space="preserve"> limites e perspectivas segundo egressos de um curso de licenciatura intercultural. 2022. 284f. Dissertação (Mestrado em Educação) – Faculdade de Ciências e Tecnologia da Universidade Estadual Paulista "Júlio de Mesquita Filho". FCT/UNESP. Presidente Prudente-SP. 2022. Disponível em: </w:t>
      </w:r>
      <w:r>
        <w:fldChar w:fldCharType="begin"/>
      </w:r>
      <w:r>
        <w:instrText xml:space="preserve"> HYPERLINK "https://repositorio.unesp.br/handle/11449/235850" </w:instrText>
      </w:r>
      <w:r>
        <w:fldChar w:fldCharType="separate"/>
      </w:r>
      <w:r>
        <w:rPr>
          <w:rStyle w:val="13"/>
          <w:rFonts w:ascii="Cambria" w:hAnsi="Cambria"/>
        </w:rPr>
        <w:t>https://repositorio.unesp.br/handle/11449/235850</w:t>
      </w:r>
      <w:r>
        <w:rPr>
          <w:rStyle w:val="13"/>
          <w:rFonts w:ascii="Cambria" w:hAnsi="Cambria"/>
        </w:rPr>
        <w:fldChar w:fldCharType="end"/>
      </w:r>
      <w:r>
        <w:rPr>
          <w:rFonts w:ascii="Cambria" w:hAnsi="Cambria"/>
          <w:color w:val="000000" w:themeColor="text1"/>
          <w14:textFill>
            <w14:solidFill>
              <w14:schemeClr w14:val="tx1"/>
            </w14:solidFill>
          </w14:textFill>
        </w:rPr>
        <w:t xml:space="preserve">. Acesso em: 14, set. 2023. </w:t>
      </w:r>
    </w:p>
    <w:p w14:paraId="7A34A14A">
      <w:pPr>
        <w:pStyle w:val="31"/>
        <w:ind w:left="0" w:right="-1"/>
        <w:jc w:val="both"/>
        <w:rPr>
          <w:rFonts w:ascii="Cambria" w:hAnsi="Cambria"/>
          <w:color w:val="000000" w:themeColor="text1"/>
          <w14:textFill>
            <w14:solidFill>
              <w14:schemeClr w14:val="tx1"/>
            </w14:solidFill>
          </w14:textFill>
        </w:rPr>
      </w:pPr>
    </w:p>
    <w:p w14:paraId="56B52AFD">
      <w:pPr>
        <w:pStyle w:val="31"/>
        <w:ind w:left="0" w:right="-1"/>
        <w:jc w:val="both"/>
        <w:rPr>
          <w:rFonts w:ascii="Cambria" w:hAnsi="Cambria"/>
          <w:bCs/>
          <w:color w:val="000000" w:themeColor="text1"/>
          <w:lang w:val="pt-PT"/>
          <w14:textFill>
            <w14:solidFill>
              <w14:schemeClr w14:val="tx1"/>
            </w14:solidFill>
          </w14:textFill>
        </w:rPr>
      </w:pPr>
      <w:r>
        <w:rPr>
          <w:rFonts w:ascii="Cambria" w:hAnsi="Cambria"/>
          <w:bCs/>
          <w:color w:val="000000" w:themeColor="text1"/>
          <w14:textFill>
            <w14:solidFill>
              <w14:schemeClr w14:val="tx1"/>
            </w14:solidFill>
          </w14:textFill>
        </w:rPr>
        <w:t xml:space="preserve">TAVEIRA, Flavio Augusto Leite. </w:t>
      </w:r>
      <w:r>
        <w:rPr>
          <w:rFonts w:ascii="Cambria" w:hAnsi="Cambria"/>
          <w:b/>
          <w:bCs/>
          <w:color w:val="000000" w:themeColor="text1"/>
          <w14:textFill>
            <w14:solidFill>
              <w14:schemeClr w14:val="tx1"/>
            </w14:solidFill>
          </w14:textFill>
        </w:rPr>
        <w:t>Reconhecimento e redistribuição:</w:t>
      </w:r>
      <w:r>
        <w:rPr>
          <w:rFonts w:ascii="Cambria" w:hAnsi="Cambria"/>
          <w:bCs/>
          <w:color w:val="000000" w:themeColor="text1"/>
          <w14:textFill>
            <w14:solidFill>
              <w14:schemeClr w14:val="tx1"/>
            </w14:solidFill>
          </w14:textFill>
        </w:rPr>
        <w:t xml:space="preserve"> um estudo (comparativo) das injustiças curriculares relacionadas ao provimento de questões de gênero e sexualidade na formação inicial de professoras/es de Matemática. 2023. 105f. Dissertação (Mestrado em Educação para a Ciência) – Faculdade de Ciências da Universidade Estadual Paulista "</w:t>
      </w:r>
      <w:r>
        <w:rPr>
          <w:rFonts w:ascii="Cambria" w:hAnsi="Cambria"/>
          <w:color w:val="000000" w:themeColor="text1"/>
          <w14:textFill>
            <w14:solidFill>
              <w14:schemeClr w14:val="tx1"/>
            </w14:solidFill>
          </w14:textFill>
        </w:rPr>
        <w:t>Júlio de Mesquita Filho". FC/UNESP</w:t>
      </w:r>
      <w:r>
        <w:rPr>
          <w:rFonts w:ascii="Cambria" w:hAnsi="Cambria"/>
          <w:bCs/>
          <w:color w:val="000000" w:themeColor="text1"/>
          <w14:textFill>
            <w14:solidFill>
              <w14:schemeClr w14:val="tx1"/>
            </w14:solidFill>
          </w14:textFill>
        </w:rPr>
        <w:t xml:space="preserve">, Bauru-SP. 2023. Disponível em: </w:t>
      </w:r>
      <w:r>
        <w:fldChar w:fldCharType="begin"/>
      </w:r>
      <w:r>
        <w:instrText xml:space="preserve"> HYPERLINK "https://repositorio.unesp.br/bitstream/handle/11449/242187/taveira_fal_me_bauru.pdf?sequence=3&amp;isAllowed=y" </w:instrText>
      </w:r>
      <w:r>
        <w:fldChar w:fldCharType="separate"/>
      </w:r>
      <w:r>
        <w:rPr>
          <w:rStyle w:val="13"/>
          <w:rFonts w:ascii="Cambria" w:hAnsi="Cambria"/>
          <w:bCs/>
        </w:rPr>
        <w:t>taveira_fal_me_bauru.pdf (unesp.br)</w:t>
      </w:r>
      <w:r>
        <w:rPr>
          <w:rStyle w:val="13"/>
          <w:rFonts w:ascii="Cambria" w:hAnsi="Cambria"/>
          <w:bCs/>
        </w:rPr>
        <w:fldChar w:fldCharType="end"/>
      </w:r>
      <w:r>
        <w:rPr>
          <w:rFonts w:ascii="Cambria" w:hAnsi="Cambria"/>
          <w:color w:val="000000" w:themeColor="text1"/>
          <w:lang w:val="pt-PT"/>
          <w14:textFill>
            <w14:solidFill>
              <w14:schemeClr w14:val="tx1"/>
            </w14:solidFill>
          </w14:textFill>
        </w:rPr>
        <w:t xml:space="preserve">. </w:t>
      </w:r>
      <w:r>
        <w:rPr>
          <w:rFonts w:ascii="Cambria" w:hAnsi="Cambria"/>
          <w:bCs/>
          <w:color w:val="000000" w:themeColor="text1"/>
          <w14:textFill>
            <w14:solidFill>
              <w14:schemeClr w14:val="tx1"/>
            </w14:solidFill>
          </w14:textFill>
        </w:rPr>
        <w:t>Acesso em: 15, set. 2023.</w:t>
      </w:r>
    </w:p>
    <w:p w14:paraId="741939C6">
      <w:pPr>
        <w:pStyle w:val="31"/>
        <w:spacing w:line="240" w:lineRule="auto"/>
        <w:ind w:left="0" w:right="-1"/>
        <w:contextualSpacing w:val="0"/>
        <w:jc w:val="both"/>
        <w:rPr>
          <w:rFonts w:ascii="Cambria" w:hAnsi="Cambria"/>
          <w:b/>
          <w:bCs/>
          <w:color w:val="000000" w:themeColor="text1"/>
          <w14:textFill>
            <w14:solidFill>
              <w14:schemeClr w14:val="tx1"/>
            </w14:solidFill>
          </w14:textFill>
        </w:rPr>
      </w:pPr>
      <w:bookmarkStart w:id="1" w:name="RANGE!C12"/>
      <w:bookmarkEnd w:id="1"/>
    </w:p>
    <w:p w14:paraId="7F3EFD21">
      <w:pPr>
        <w:pStyle w:val="31"/>
        <w:spacing w:line="240" w:lineRule="auto"/>
        <w:ind w:left="0" w:right="-1"/>
        <w:contextualSpacing w:val="0"/>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Livros com 1 autora/autor:</w:t>
      </w:r>
    </w:p>
    <w:p w14:paraId="2E81D74C">
      <w:pPr>
        <w:pStyle w:val="31"/>
        <w:spacing w:line="240" w:lineRule="auto"/>
        <w:ind w:left="0" w:right="-1"/>
        <w:contextualSpacing w:val="0"/>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FOERSTE, Erineu. </w:t>
      </w:r>
      <w:r>
        <w:rPr>
          <w:rFonts w:ascii="Cambria" w:hAnsi="Cambria"/>
          <w:b/>
          <w:color w:val="000000" w:themeColor="text1"/>
          <w14:textFill>
            <w14:solidFill>
              <w14:schemeClr w14:val="tx1"/>
            </w14:solidFill>
          </w14:textFill>
        </w:rPr>
        <w:t>Parceria na formação de professores</w:t>
      </w:r>
      <w:r>
        <w:rPr>
          <w:rFonts w:ascii="Cambria" w:hAnsi="Cambria"/>
          <w:color w:val="000000" w:themeColor="text1"/>
          <w14:textFill>
            <w14:solidFill>
              <w14:schemeClr w14:val="tx1"/>
            </w14:solidFill>
          </w14:textFill>
        </w:rPr>
        <w:t>. São Paulo: Cortez, 2005.</w:t>
      </w:r>
    </w:p>
    <w:p w14:paraId="462D3F46">
      <w:pPr>
        <w:pStyle w:val="31"/>
        <w:spacing w:line="240" w:lineRule="auto"/>
        <w:ind w:right="-1"/>
        <w:contextualSpacing w:val="0"/>
        <w:jc w:val="both"/>
        <w:rPr>
          <w:rFonts w:ascii="Cambria" w:hAnsi="Cambria"/>
          <w:color w:val="000000" w:themeColor="text1"/>
          <w14:textFill>
            <w14:solidFill>
              <w14:schemeClr w14:val="tx1"/>
            </w14:solidFill>
          </w14:textFill>
        </w:rPr>
      </w:pPr>
    </w:p>
    <w:p w14:paraId="50E130E7">
      <w:pPr>
        <w:pStyle w:val="31"/>
        <w:ind w:left="0" w:right="-1"/>
        <w:contextualSpacing w:val="0"/>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Livros com 2 autoras/es:</w:t>
      </w:r>
    </w:p>
    <w:p w14:paraId="6A1DEAE7">
      <w:pPr>
        <w:pStyle w:val="31"/>
        <w:ind w:left="0" w:right="-1"/>
        <w:contextualSpacing w:val="0"/>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FRANÇA, Junia Lessa; VASCONCELLOS, Ana Cristina de. </w:t>
      </w:r>
      <w:r>
        <w:rPr>
          <w:rFonts w:ascii="Cambria" w:hAnsi="Cambria"/>
          <w:b/>
          <w:bCs/>
          <w:color w:val="000000" w:themeColor="text1"/>
          <w14:textFill>
            <w14:solidFill>
              <w14:schemeClr w14:val="tx1"/>
            </w14:solidFill>
          </w14:textFill>
        </w:rPr>
        <w:t>Manual para normalização de publicações técnico-científicas</w:t>
      </w:r>
      <w:r>
        <w:rPr>
          <w:rFonts w:ascii="Cambria" w:hAnsi="Cambria"/>
          <w:color w:val="000000" w:themeColor="text1"/>
          <w14:textFill>
            <w14:solidFill>
              <w14:schemeClr w14:val="tx1"/>
            </w14:solidFill>
          </w14:textFill>
        </w:rPr>
        <w:t>. 7. ed. Belo Horizonte: Ed. UFMG, 2004.</w:t>
      </w:r>
    </w:p>
    <w:p w14:paraId="18C989B8">
      <w:pPr>
        <w:pStyle w:val="31"/>
        <w:ind w:right="-1"/>
        <w:contextualSpacing w:val="0"/>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w:t>
      </w:r>
    </w:p>
    <w:p w14:paraId="06B51D9B">
      <w:pPr>
        <w:pStyle w:val="31"/>
        <w:ind w:left="0" w:right="-1"/>
        <w:contextualSpacing w:val="0"/>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Livros com 3 autoras/es:</w:t>
      </w:r>
    </w:p>
    <w:p w14:paraId="6D3D7AE7">
      <w:pPr>
        <w:pStyle w:val="31"/>
        <w:ind w:left="0" w:right="-1"/>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CREMONEZE, Marcielli de Lemos; CIRÍACO, Klinger Teodoro; FAUSTINO, Ana Carolina. </w:t>
      </w:r>
      <w:r>
        <w:rPr>
          <w:rFonts w:ascii="Cambria" w:hAnsi="Cambria"/>
          <w:b/>
          <w:color w:val="000000" w:themeColor="text1"/>
          <w14:textFill>
            <w14:solidFill>
              <w14:schemeClr w14:val="tx1"/>
            </w14:solidFill>
          </w14:textFill>
        </w:rPr>
        <w:t>Licenciandos em Pedagogia e o "país das maravilhas da Matemática":</w:t>
      </w:r>
      <w:r>
        <w:rPr>
          <w:rFonts w:ascii="Cambria" w:hAnsi="Cambria"/>
          <w:color w:val="000000" w:themeColor="text1"/>
          <w14:textFill>
            <w14:solidFill>
              <w14:schemeClr w14:val="tx1"/>
            </w14:solidFill>
          </w14:textFill>
        </w:rPr>
        <w:t xml:space="preserve"> aprendizagens e saberes mobilizados pela colaboração. Campo Grande, MS: Editora UFMS, 2021.</w:t>
      </w:r>
    </w:p>
    <w:p w14:paraId="04492AAD">
      <w:pPr>
        <w:pStyle w:val="31"/>
        <w:ind w:left="0" w:right="-1"/>
        <w:contextualSpacing w:val="0"/>
        <w:jc w:val="both"/>
        <w:rPr>
          <w:rFonts w:ascii="Cambria" w:hAnsi="Cambria"/>
          <w:b/>
          <w:bCs/>
          <w:color w:val="000000" w:themeColor="text1"/>
          <w14:textFill>
            <w14:solidFill>
              <w14:schemeClr w14:val="tx1"/>
            </w14:solidFill>
          </w14:textFill>
        </w:rPr>
      </w:pPr>
    </w:p>
    <w:p w14:paraId="6AA0E794">
      <w:pPr>
        <w:pStyle w:val="31"/>
        <w:ind w:left="0" w:right="-1"/>
        <w:contextualSpacing w:val="0"/>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Livros com mais de 3 autoras/es:</w:t>
      </w:r>
    </w:p>
    <w:p w14:paraId="39E0F5C1">
      <w:pPr>
        <w:pStyle w:val="31"/>
        <w:ind w:left="0" w:right="-1"/>
        <w:contextualSpacing w:val="0"/>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FRANÇA, Júnia Lessa; [Informar todas as autoras e todos os autores com seus nomes por extenso]. </w:t>
      </w:r>
      <w:r>
        <w:rPr>
          <w:rFonts w:ascii="Cambria" w:hAnsi="Cambria"/>
          <w:b/>
          <w:bCs/>
          <w:color w:val="000000" w:themeColor="text1"/>
          <w14:textFill>
            <w14:solidFill>
              <w14:schemeClr w14:val="tx1"/>
            </w14:solidFill>
          </w14:textFill>
        </w:rPr>
        <w:t>Manual para normalização de publicações técnico- científicas</w:t>
      </w:r>
      <w:r>
        <w:rPr>
          <w:rFonts w:ascii="Cambria" w:hAnsi="Cambria"/>
          <w:color w:val="000000" w:themeColor="text1"/>
          <w14:textFill>
            <w14:solidFill>
              <w14:schemeClr w14:val="tx1"/>
            </w14:solidFill>
          </w14:textFill>
        </w:rPr>
        <w:t>. Belo Horizonte: Editora da UFMG, 1990.</w:t>
      </w:r>
    </w:p>
    <w:p w14:paraId="0640B08D">
      <w:pPr>
        <w:pStyle w:val="31"/>
        <w:ind w:right="-1"/>
        <w:contextualSpacing w:val="0"/>
        <w:jc w:val="both"/>
        <w:rPr>
          <w:rFonts w:ascii="Cambria" w:hAnsi="Cambria"/>
          <w:color w:val="000000" w:themeColor="text1"/>
          <w14:textFill>
            <w14:solidFill>
              <w14:schemeClr w14:val="tx1"/>
            </w14:solidFill>
          </w14:textFill>
        </w:rPr>
      </w:pPr>
    </w:p>
    <w:p w14:paraId="7AC1D6FA">
      <w:pPr>
        <w:pStyle w:val="31"/>
        <w:ind w:left="0" w:right="-1"/>
        <w:contextualSpacing w:val="0"/>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Livros com organizadoras(es), coordenadoras(es):</w:t>
      </w:r>
    </w:p>
    <w:p w14:paraId="79613924">
      <w:pPr>
        <w:pStyle w:val="31"/>
        <w:ind w:left="0" w:right="-1"/>
        <w:contextualSpacing w:val="0"/>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CIRÍACO, Klinger Teodoro; OLIVEIRA, Carloney Alves de. (Orgs.). </w:t>
      </w:r>
      <w:r>
        <w:rPr>
          <w:rFonts w:ascii="Cambria" w:hAnsi="Cambria"/>
          <w:b/>
          <w:color w:val="000000" w:themeColor="text1"/>
          <w14:textFill>
            <w14:solidFill>
              <w14:schemeClr w14:val="tx1"/>
            </w14:solidFill>
          </w14:textFill>
        </w:rPr>
        <w:t>Tendências em Educação Matemática na infância.</w:t>
      </w:r>
      <w:r>
        <w:rPr>
          <w:rFonts w:ascii="Cambria" w:hAnsi="Cambria"/>
          <w:color w:val="000000" w:themeColor="text1"/>
          <w14:textFill>
            <w14:solidFill>
              <w14:schemeClr w14:val="tx1"/>
            </w14:solidFill>
          </w14:textFill>
        </w:rPr>
        <w:t xml:space="preserve"> Brasília: SBEM, 2022. (Coleção SBEM). </w:t>
      </w:r>
    </w:p>
    <w:p w14:paraId="45ED1C63">
      <w:pPr>
        <w:pStyle w:val="31"/>
        <w:ind w:left="0" w:right="-1"/>
        <w:contextualSpacing w:val="0"/>
        <w:jc w:val="both"/>
        <w:rPr>
          <w:rFonts w:ascii="Cambria" w:hAnsi="Cambria"/>
          <w:color w:val="000000" w:themeColor="text1"/>
          <w14:textFill>
            <w14:solidFill>
              <w14:schemeClr w14:val="tx1"/>
            </w14:solidFill>
          </w14:textFill>
        </w:rPr>
      </w:pPr>
      <w:r>
        <w:rPr>
          <w:rFonts w:ascii="Cambria" w:hAnsi="Cambria"/>
          <w:bCs/>
          <w:color w:val="000000" w:themeColor="text1"/>
          <w14:textFill>
            <w14:solidFill>
              <w14:schemeClr w14:val="tx1"/>
            </w14:solidFill>
          </w14:textFill>
        </w:rPr>
        <w:t>PIROLA, Nelson Antonio</w:t>
      </w:r>
      <w:r>
        <w:rPr>
          <w:rFonts w:ascii="Cambria" w:hAnsi="Cambria"/>
          <w:color w:val="000000" w:themeColor="text1"/>
          <w14:textFill>
            <w14:solidFill>
              <w14:schemeClr w14:val="tx1"/>
            </w14:solidFill>
          </w14:textFill>
        </w:rPr>
        <w:t xml:space="preserve">; SANDER, Giovana Pereira; TORTORA, Evandro. (Orgs.). </w:t>
      </w:r>
      <w:r>
        <w:rPr>
          <w:rFonts w:ascii="Cambria" w:hAnsi="Cambria"/>
          <w:b/>
          <w:color w:val="000000" w:themeColor="text1"/>
          <w14:textFill>
            <w14:solidFill>
              <w14:schemeClr w14:val="tx1"/>
            </w14:solidFill>
          </w14:textFill>
        </w:rPr>
        <w:t>Psicologia da Educação Matemática:</w:t>
      </w:r>
      <w:r>
        <w:rPr>
          <w:rFonts w:ascii="Cambria" w:hAnsi="Cambria"/>
          <w:color w:val="000000" w:themeColor="text1"/>
          <w14:textFill>
            <w14:solidFill>
              <w14:schemeClr w14:val="tx1"/>
            </w14:solidFill>
          </w14:textFill>
        </w:rPr>
        <w:t xml:space="preserve"> contribuições para o ensino da Matemática escolar. 1. ed. São Paulo: Livraria da Física, 2022.</w:t>
      </w:r>
    </w:p>
    <w:p w14:paraId="0614448B">
      <w:pPr>
        <w:pStyle w:val="31"/>
        <w:ind w:left="0" w:right="-1"/>
        <w:contextualSpacing w:val="0"/>
        <w:jc w:val="both"/>
        <w:rPr>
          <w:rFonts w:ascii="Cambria" w:hAnsi="Cambria"/>
          <w:b/>
          <w:color w:val="000000" w:themeColor="text1"/>
          <w14:textFill>
            <w14:solidFill>
              <w14:schemeClr w14:val="tx1"/>
            </w14:solidFill>
          </w14:textFill>
        </w:rPr>
      </w:pPr>
    </w:p>
    <w:p w14:paraId="6A33522F">
      <w:pPr>
        <w:pStyle w:val="31"/>
        <w:ind w:left="0" w:right="-1"/>
        <w:contextualSpacing w:val="0"/>
        <w:jc w:val="both"/>
        <w:rPr>
          <w:rFonts w:ascii="Cambria" w:hAnsi="Cambria"/>
          <w:b/>
          <w:color w:val="000000" w:themeColor="text1"/>
          <w14:textFill>
            <w14:solidFill>
              <w14:schemeClr w14:val="tx1"/>
            </w14:solidFill>
          </w14:textFill>
        </w:rPr>
      </w:pPr>
      <w:r>
        <w:rPr>
          <w:rFonts w:ascii="Cambria" w:hAnsi="Cambria"/>
          <w:b/>
          <w:color w:val="000000" w:themeColor="text1"/>
          <w14:textFill>
            <w14:solidFill>
              <w14:schemeClr w14:val="tx1"/>
            </w14:solidFill>
          </w14:textFill>
        </w:rPr>
        <w:t>Livros eletrônicos (e-books) com organizadoras(es), coordenadoras(es):</w:t>
      </w:r>
    </w:p>
    <w:p w14:paraId="4DE4D25B">
      <w:pPr>
        <w:pStyle w:val="31"/>
        <w:ind w:left="0" w:right="-1"/>
        <w:contextualSpacing w:val="0"/>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VERSUTI, Fabiana Maris; MULLE, Rafael Lima Dalle; </w:t>
      </w:r>
      <w:r>
        <w:rPr>
          <w:rFonts w:ascii="Cambria" w:hAnsi="Cambria"/>
          <w:bCs/>
          <w:color w:val="000000" w:themeColor="text1"/>
          <w14:textFill>
            <w14:solidFill>
              <w14:schemeClr w14:val="tx1"/>
            </w14:solidFill>
          </w14:textFill>
        </w:rPr>
        <w:t>PERALTA, Deise Aparecida;</w:t>
      </w:r>
      <w:r>
        <w:rPr>
          <w:rFonts w:ascii="Cambria" w:hAnsi="Cambria"/>
          <w:color w:val="000000" w:themeColor="text1"/>
          <w14:textFill>
            <w14:solidFill>
              <w14:schemeClr w14:val="tx1"/>
            </w14:solidFill>
          </w14:textFill>
        </w:rPr>
        <w:t xml:space="preserve"> GONÇALVES, Harryson Júnio Lessa. (Orgs.). </w:t>
      </w:r>
      <w:r>
        <w:rPr>
          <w:rFonts w:ascii="Cambria" w:hAnsi="Cambria"/>
          <w:b/>
          <w:color w:val="000000" w:themeColor="text1"/>
          <w14:textFill>
            <w14:solidFill>
              <w14:schemeClr w14:val="tx1"/>
            </w14:solidFill>
          </w14:textFill>
        </w:rPr>
        <w:t xml:space="preserve">Perspectivas de atuação no caos: </w:t>
      </w:r>
      <w:r>
        <w:rPr>
          <w:rFonts w:ascii="Cambria" w:hAnsi="Cambria"/>
          <w:color w:val="000000" w:themeColor="text1"/>
          <w14:textFill>
            <w14:solidFill>
              <w14:schemeClr w14:val="tx1"/>
            </w14:solidFill>
          </w14:textFill>
        </w:rPr>
        <w:t xml:space="preserve">textos e contextos. 1ª. ed. Porto Alegre: Editora Fi, 2020. Disponível em: </w:t>
      </w:r>
      <w:r>
        <w:fldChar w:fldCharType="begin"/>
      </w:r>
      <w:r>
        <w:instrText xml:space="preserve"> HYPERLINK "https://www.editorafi.org/92caos" </w:instrText>
      </w:r>
      <w:r>
        <w:fldChar w:fldCharType="separate"/>
      </w:r>
      <w:r>
        <w:rPr>
          <w:rStyle w:val="13"/>
          <w:rFonts w:ascii="Cambria" w:hAnsi="Cambria"/>
        </w:rPr>
        <w:t>https://www.editorafi.org/92caos</w:t>
      </w:r>
      <w:r>
        <w:rPr>
          <w:rStyle w:val="13"/>
          <w:rFonts w:ascii="Cambria" w:hAnsi="Cambria"/>
        </w:rPr>
        <w:fldChar w:fldCharType="end"/>
      </w:r>
      <w:r>
        <w:rPr>
          <w:rFonts w:ascii="Cambria" w:hAnsi="Cambria"/>
          <w:color w:val="000000" w:themeColor="text1"/>
          <w14:textFill>
            <w14:solidFill>
              <w14:schemeClr w14:val="tx1"/>
            </w14:solidFill>
          </w14:textFill>
        </w:rPr>
        <w:t>. Acesso em: 15, set. 2023.</w:t>
      </w:r>
    </w:p>
    <w:p w14:paraId="5E66BB82">
      <w:pPr>
        <w:pStyle w:val="31"/>
        <w:ind w:right="-1"/>
        <w:contextualSpacing w:val="0"/>
        <w:jc w:val="both"/>
        <w:rPr>
          <w:rFonts w:ascii="Cambria" w:hAnsi="Cambria"/>
          <w:color w:val="000000" w:themeColor="text1"/>
          <w14:textFill>
            <w14:solidFill>
              <w14:schemeClr w14:val="tx1"/>
            </w14:solidFill>
          </w14:textFill>
        </w:rPr>
      </w:pPr>
    </w:p>
    <w:p w14:paraId="26344AE3">
      <w:pPr>
        <w:pStyle w:val="31"/>
        <w:ind w:left="0" w:right="-1"/>
        <w:contextualSpacing w:val="0"/>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Capítulo de livro e de livro eletrônico (E-book):</w:t>
      </w:r>
    </w:p>
    <w:p w14:paraId="3F29A614">
      <w:pPr>
        <w:pStyle w:val="31"/>
        <w:ind w:left="0" w:right="-1"/>
        <w:contextualSpacing w:val="0"/>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PIMENTA, Selma Garrido. Formação de professores: saberes da docência e identidade do professor. </w:t>
      </w:r>
      <w:r>
        <w:rPr>
          <w:rFonts w:ascii="Cambria" w:hAnsi="Cambria"/>
          <w:i/>
          <w:color w:val="000000" w:themeColor="text1"/>
          <w14:textFill>
            <w14:solidFill>
              <w14:schemeClr w14:val="tx1"/>
            </w14:solidFill>
          </w14:textFill>
        </w:rPr>
        <w:t>In</w:t>
      </w:r>
      <w:r>
        <w:rPr>
          <w:rFonts w:ascii="Cambria" w:hAnsi="Cambria"/>
          <w:color w:val="000000" w:themeColor="text1"/>
          <w14:textFill>
            <w14:solidFill>
              <w14:schemeClr w14:val="tx1"/>
            </w14:solidFill>
          </w14:textFill>
        </w:rPr>
        <w:t xml:space="preserve">: FAZENDA, Ivani Catarina Arantes. (Org.). </w:t>
      </w:r>
      <w:r>
        <w:rPr>
          <w:rFonts w:ascii="Cambria" w:hAnsi="Cambria"/>
          <w:b/>
          <w:color w:val="000000" w:themeColor="text1"/>
          <w14:textFill>
            <w14:solidFill>
              <w14:schemeClr w14:val="tx1"/>
            </w14:solidFill>
          </w14:textFill>
        </w:rPr>
        <w:t>Didática e interdisciplinaridade</w:t>
      </w:r>
      <w:r>
        <w:rPr>
          <w:rFonts w:ascii="Cambria" w:hAnsi="Cambria"/>
          <w:color w:val="000000" w:themeColor="text1"/>
          <w14:textFill>
            <w14:solidFill>
              <w14:schemeClr w14:val="tx1"/>
            </w14:solidFill>
          </w14:textFill>
        </w:rPr>
        <w:t xml:space="preserve">. Campinas-SP: Editora Papirus, 1998. p.161-178. </w:t>
      </w:r>
    </w:p>
    <w:p w14:paraId="7C835A61">
      <w:pPr>
        <w:pStyle w:val="31"/>
        <w:ind w:left="0" w:right="-1"/>
        <w:contextualSpacing w:val="0"/>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GAMA, Renata Prenstteter; NAKAYAMA, Bárbara Cristina Moreira Sicardi. Grupo de pesquisa em Educação Matemática na abordagem de construção compartilhada de conhecimentos. </w:t>
      </w:r>
      <w:r>
        <w:rPr>
          <w:rFonts w:ascii="Cambria" w:hAnsi="Cambria"/>
          <w:i/>
          <w:color w:val="000000" w:themeColor="text1"/>
          <w14:textFill>
            <w14:solidFill>
              <w14:schemeClr w14:val="tx1"/>
            </w14:solidFill>
          </w14:textFill>
        </w:rPr>
        <w:t>In:</w:t>
      </w:r>
      <w:r>
        <w:rPr>
          <w:rFonts w:ascii="Cambria" w:hAnsi="Cambria"/>
          <w:color w:val="000000" w:themeColor="text1"/>
          <w14:textFill>
            <w14:solidFill>
              <w14:schemeClr w14:val="tx1"/>
            </w14:solidFill>
          </w14:textFill>
        </w:rPr>
        <w:t xml:space="preserve"> OLIVEIRA, Andréia Maria Pereira de; ORTIGÃO, Maria Isabel Ramalho. (Orgs.). </w:t>
      </w:r>
      <w:r>
        <w:rPr>
          <w:rFonts w:ascii="Cambria" w:hAnsi="Cambria"/>
          <w:b/>
          <w:color w:val="000000" w:themeColor="text1"/>
          <w14:textFill>
            <w14:solidFill>
              <w14:schemeClr w14:val="tx1"/>
            </w14:solidFill>
          </w14:textFill>
        </w:rPr>
        <w:t>Abordagens teóricas e metodológicas nas pesquisas em Educação Matemática.</w:t>
      </w:r>
      <w:r>
        <w:rPr>
          <w:rFonts w:ascii="Cambria" w:hAnsi="Cambria"/>
          <w:color w:val="000000" w:themeColor="text1"/>
          <w14:textFill>
            <w14:solidFill>
              <w14:schemeClr w14:val="tx1"/>
            </w14:solidFill>
          </w14:textFill>
        </w:rPr>
        <w:t xml:space="preserve"> Brasília: SBEM, 2018. (Coleção SBEM). p.113-132. Disponível em: </w:t>
      </w:r>
      <w:r>
        <w:fldChar w:fldCharType="begin"/>
      </w:r>
      <w:r>
        <w:instrText xml:space="preserve"> HYPERLINK "http://www.sbembrasil.org.br/files/ebook_.pdf" </w:instrText>
      </w:r>
      <w:r>
        <w:fldChar w:fldCharType="separate"/>
      </w:r>
      <w:r>
        <w:rPr>
          <w:rStyle w:val="13"/>
          <w:rFonts w:ascii="Cambria" w:hAnsi="Cambria"/>
          <w:bCs/>
        </w:rPr>
        <w:t>http://www.sbembrasil.org.br/files/ebook_.pdf</w:t>
      </w:r>
      <w:r>
        <w:rPr>
          <w:rStyle w:val="13"/>
          <w:rFonts w:ascii="Cambria" w:hAnsi="Cambria"/>
          <w:bCs/>
        </w:rPr>
        <w:fldChar w:fldCharType="end"/>
      </w:r>
      <w:r>
        <w:rPr>
          <w:rFonts w:ascii="Cambria" w:hAnsi="Cambria"/>
          <w:bCs/>
          <w:color w:val="000000" w:themeColor="text1"/>
          <w14:textFill>
            <w14:solidFill>
              <w14:schemeClr w14:val="tx1"/>
            </w14:solidFill>
          </w14:textFill>
        </w:rPr>
        <w:t xml:space="preserve">. </w:t>
      </w:r>
      <w:r>
        <w:rPr>
          <w:rFonts w:ascii="Cambria" w:hAnsi="Cambria"/>
          <w:color w:val="000000" w:themeColor="text1"/>
          <w14:textFill>
            <w14:solidFill>
              <w14:schemeClr w14:val="tx1"/>
            </w14:solidFill>
          </w14:textFill>
        </w:rPr>
        <w:t xml:space="preserve">Acesso em: 15, set. 2023. </w:t>
      </w:r>
    </w:p>
    <w:p w14:paraId="562F4628">
      <w:pPr>
        <w:pStyle w:val="31"/>
        <w:ind w:left="0" w:right="-1"/>
        <w:contextualSpacing w:val="0"/>
        <w:jc w:val="both"/>
        <w:rPr>
          <w:rFonts w:ascii="Cambria" w:hAnsi="Cambria"/>
          <w:color w:val="000000" w:themeColor="text1"/>
          <w14:textFill>
            <w14:solidFill>
              <w14:schemeClr w14:val="tx1"/>
            </w14:solidFill>
          </w14:textFill>
        </w:rPr>
      </w:pPr>
    </w:p>
    <w:p w14:paraId="6EA33D60">
      <w:pPr>
        <w:pStyle w:val="31"/>
        <w:ind w:left="0" w:right="-1"/>
        <w:contextualSpacing w:val="0"/>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Trabalhos de eventos:</w:t>
      </w:r>
    </w:p>
    <w:p w14:paraId="07768BB5">
      <w:pPr>
        <w:pStyle w:val="31"/>
        <w:ind w:left="0" w:right="-1"/>
        <w:contextualSpacing w:val="0"/>
        <w:rPr>
          <w:rFonts w:ascii="Cambria" w:hAnsi="Cambria"/>
          <w:color w:val="000000" w:themeColor="text1"/>
          <w14:textFill>
            <w14:solidFill>
              <w14:schemeClr w14:val="tx1"/>
            </w14:solidFill>
          </w14:textFill>
        </w:rPr>
      </w:pPr>
      <w:bookmarkStart w:id="2" w:name="_Hlk20843557"/>
      <w:r>
        <w:rPr>
          <w:rFonts w:ascii="Cambria" w:hAnsi="Cambria"/>
          <w:color w:val="000000" w:themeColor="text1"/>
          <w14:textFill>
            <w14:solidFill>
              <w14:schemeClr w14:val="tx1"/>
            </w14:solidFill>
          </w14:textFill>
        </w:rPr>
        <w:t xml:space="preserve">PRADA, Luis Eduardo Alvarado. Metodologias de pesquisa-formação de professores nas dissertações, teses: 1999-2008. </w:t>
      </w:r>
      <w:r>
        <w:rPr>
          <w:rFonts w:ascii="Cambria" w:hAnsi="Cambria"/>
          <w:i/>
          <w:color w:val="000000" w:themeColor="text1"/>
          <w14:textFill>
            <w14:solidFill>
              <w14:schemeClr w14:val="tx1"/>
            </w14:solidFill>
          </w14:textFill>
        </w:rPr>
        <w:t>In</w:t>
      </w:r>
      <w:r>
        <w:rPr>
          <w:rFonts w:ascii="Cambria" w:hAnsi="Cambria"/>
          <w:color w:val="000000" w:themeColor="text1"/>
          <w14:textFill>
            <w14:solidFill>
              <w14:schemeClr w14:val="tx1"/>
            </w14:solidFill>
          </w14:textFill>
        </w:rPr>
        <w:t>: IX Seminário Nacional de Pesquisa em Educação da Região Sul.</w:t>
      </w:r>
      <w:r>
        <w:rPr>
          <w:rFonts w:ascii="Cambria" w:hAnsi="Cambria"/>
          <w:b/>
          <w:color w:val="000000" w:themeColor="text1"/>
          <w14:textFill>
            <w14:solidFill>
              <w14:schemeClr w14:val="tx1"/>
            </w14:solidFill>
          </w14:textFill>
        </w:rPr>
        <w:t xml:space="preserve"> Anais... </w:t>
      </w:r>
      <w:r>
        <w:rPr>
          <w:rFonts w:ascii="Cambria" w:hAnsi="Cambria"/>
          <w:color w:val="000000" w:themeColor="text1"/>
          <w14:textFill>
            <w14:solidFill>
              <w14:schemeClr w14:val="tx1"/>
            </w14:solidFill>
          </w14:textFill>
        </w:rPr>
        <w:t xml:space="preserve">IX ANDEP SUL. 2012. Disponível em: </w:t>
      </w:r>
      <w:r>
        <w:fldChar w:fldCharType="begin"/>
      </w:r>
      <w:r>
        <w:instrText xml:space="preserve"> HYPERLINK "http://www.ucs.br/etc/conferencias/index.php/anpedsul/9anpedsul/paper/viewFile/3179/482" </w:instrText>
      </w:r>
      <w:r>
        <w:fldChar w:fldCharType="separate"/>
      </w:r>
      <w:r>
        <w:rPr>
          <w:rStyle w:val="13"/>
          <w:rFonts w:ascii="Cambria" w:hAnsi="Cambria"/>
          <w:bCs/>
        </w:rPr>
        <w:t>http://www.ucs.br/etc/conferencias/index.php/anpedsul/9anpedsul/paper/viewFile/3179/482</w:t>
      </w:r>
      <w:r>
        <w:rPr>
          <w:rStyle w:val="13"/>
          <w:rFonts w:ascii="Cambria" w:hAnsi="Cambria"/>
          <w:bCs/>
        </w:rPr>
        <w:fldChar w:fldCharType="end"/>
      </w:r>
      <w:r>
        <w:rPr>
          <w:rFonts w:ascii="Cambria" w:hAnsi="Cambria"/>
          <w:color w:val="000000" w:themeColor="text1"/>
          <w14:textFill>
            <w14:solidFill>
              <w14:schemeClr w14:val="tx1"/>
            </w14:solidFill>
          </w14:textFill>
        </w:rPr>
        <w:t xml:space="preserve">. Acesso em: 15, set. 2020. </w:t>
      </w:r>
    </w:p>
    <w:bookmarkEnd w:id="2"/>
    <w:p w14:paraId="69DA4DBB">
      <w:pPr>
        <w:pStyle w:val="31"/>
        <w:ind w:right="-1"/>
        <w:contextualSpacing w:val="0"/>
        <w:jc w:val="both"/>
        <w:rPr>
          <w:rFonts w:ascii="Cambria" w:hAnsi="Cambria"/>
          <w:color w:val="000000" w:themeColor="text1"/>
          <w14:textFill>
            <w14:solidFill>
              <w14:schemeClr w14:val="tx1"/>
            </w14:solidFill>
          </w14:textFill>
        </w:rPr>
      </w:pPr>
    </w:p>
    <w:p w14:paraId="76E4FADD">
      <w:pPr>
        <w:pStyle w:val="31"/>
        <w:spacing w:after="0"/>
        <w:ind w:left="0"/>
        <w:contextualSpacing w:val="0"/>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Artigos de revistas/periódicos:</w:t>
      </w:r>
    </w:p>
    <w:p w14:paraId="4978DAC2">
      <w:pPr>
        <w:pStyle w:val="31"/>
        <w:spacing w:after="0"/>
        <w:contextualSpacing w:val="0"/>
        <w:jc w:val="both"/>
        <w:rPr>
          <w:rFonts w:ascii="Cambria" w:hAnsi="Cambria"/>
          <w:b/>
          <w:bCs/>
          <w:color w:val="000000" w:themeColor="text1"/>
          <w14:textFill>
            <w14:solidFill>
              <w14:schemeClr w14:val="tx1"/>
            </w14:solidFill>
          </w14:textFill>
        </w:rPr>
      </w:pPr>
    </w:p>
    <w:p w14:paraId="3C6D22A9">
      <w:pPr>
        <w:pStyle w:val="31"/>
        <w:spacing w:after="0"/>
        <w:ind w:left="0"/>
        <w:contextualSpacing w:val="0"/>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TAVEIRA, Flavio Augusto Leite; CIRÍACO, Klinger Teodoro; PERALTA, Deise Aparecida. Narrativas mônadas acerca de Matemática de EstudantesProfessoras em um curso de Pedagogia Parfor da região Amazônica. </w:t>
      </w:r>
      <w:r>
        <w:rPr>
          <w:rFonts w:ascii="Cambria" w:hAnsi="Cambria"/>
          <w:b/>
          <w:color w:val="000000" w:themeColor="text1"/>
          <w14:textFill>
            <w14:solidFill>
              <w14:schemeClr w14:val="tx1"/>
            </w14:solidFill>
          </w14:textFill>
        </w:rPr>
        <w:t>Bolema</w:t>
      </w:r>
      <w:r>
        <w:rPr>
          <w:rFonts w:ascii="Cambria" w:hAnsi="Cambria"/>
          <w:color w:val="000000" w:themeColor="text1"/>
          <w14:textFill>
            <w14:solidFill>
              <w14:schemeClr w14:val="tx1"/>
            </w14:solidFill>
          </w14:textFill>
        </w:rPr>
        <w:t xml:space="preserve">, Rio Claro (SP), v. 37, n. 75, p.24-48, abr. 2023. Disponível em: </w:t>
      </w:r>
      <w:r>
        <w:fldChar w:fldCharType="begin"/>
      </w:r>
      <w:r>
        <w:instrText xml:space="preserve"> HYPERLINK "https://www.scielo.br/j/bolema/a/kMwGvr7GVwkyX4DMkRsCw7z/?format=pdf&amp;lang=pt" </w:instrText>
      </w:r>
      <w:r>
        <w:fldChar w:fldCharType="separate"/>
      </w:r>
      <w:r>
        <w:rPr>
          <w:rStyle w:val="13"/>
          <w:rFonts w:ascii="Cambria" w:hAnsi="Cambria"/>
        </w:rPr>
        <w:t>https://www.scielo.br/j/bolema/a/kMwGvr7GVwkyX4DMkRsCw7z/?format=pdf&amp;lang=pt</w:t>
      </w:r>
      <w:r>
        <w:rPr>
          <w:rStyle w:val="13"/>
          <w:rFonts w:ascii="Cambria" w:hAnsi="Cambria"/>
        </w:rPr>
        <w:fldChar w:fldCharType="end"/>
      </w:r>
      <w:r>
        <w:rPr>
          <w:rFonts w:ascii="Cambria" w:hAnsi="Cambria"/>
          <w:color w:val="000000" w:themeColor="text1"/>
          <w14:textFill>
            <w14:solidFill>
              <w14:schemeClr w14:val="tx1"/>
            </w14:solidFill>
          </w14:textFill>
        </w:rPr>
        <w:t>.  Acesso em: 15, set. 2023.</w:t>
      </w:r>
    </w:p>
    <w:p w14:paraId="41D79399">
      <w:pPr>
        <w:pStyle w:val="31"/>
        <w:spacing w:after="0"/>
        <w:ind w:left="0"/>
        <w:contextualSpacing w:val="0"/>
        <w:jc w:val="both"/>
        <w:rPr>
          <w:rFonts w:ascii="Cambria" w:hAnsi="Cambria"/>
          <w:color w:val="000000" w:themeColor="text1"/>
          <w14:textFill>
            <w14:solidFill>
              <w14:schemeClr w14:val="tx1"/>
            </w14:solidFill>
          </w14:textFill>
        </w:rPr>
      </w:pPr>
    </w:p>
    <w:p w14:paraId="06462522">
      <w:pPr>
        <w:pStyle w:val="31"/>
        <w:spacing w:after="0"/>
        <w:ind w:left="0"/>
        <w:contextualSpacing w:val="0"/>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CIRÍACO, Klinger Teodoro; AZEVEDO, Priscila Domingues de; CREMONEZE, Marcielli de Lemos. Professoras de bebês e crianças bem pequenas: experiências com a linguagem matemática na creche. </w:t>
      </w:r>
      <w:r>
        <w:rPr>
          <w:rFonts w:ascii="Cambria" w:hAnsi="Cambria"/>
          <w:b/>
          <w:bCs/>
          <w:color w:val="000000" w:themeColor="text1"/>
          <w14:textFill>
            <w14:solidFill>
              <w14:schemeClr w14:val="tx1"/>
            </w14:solidFill>
          </w14:textFill>
        </w:rPr>
        <w:t>Perspectivas da Educação Matemática</w:t>
      </w:r>
      <w:r>
        <w:rPr>
          <w:rFonts w:ascii="Cambria" w:hAnsi="Cambria"/>
          <w:color w:val="000000" w:themeColor="text1"/>
          <w14:textFill>
            <w14:solidFill>
              <w14:schemeClr w14:val="tx1"/>
            </w14:solidFill>
          </w14:textFill>
        </w:rPr>
        <w:t xml:space="preserve">, v. 16, n. 43, p. 1-21, 29 ago. 2023. Disponível em: </w:t>
      </w:r>
      <w:r>
        <w:fldChar w:fldCharType="begin"/>
      </w:r>
      <w:r>
        <w:instrText xml:space="preserve"> HYPERLINK "https://periodicos.ufms.br/index.php/pedmat/article/view/17907/12950" </w:instrText>
      </w:r>
      <w:r>
        <w:fldChar w:fldCharType="separate"/>
      </w:r>
      <w:r>
        <w:rPr>
          <w:rStyle w:val="13"/>
          <w:rFonts w:ascii="Cambria" w:hAnsi="Cambria"/>
        </w:rPr>
        <w:t>https://periodicos.ufms.br/index.php/pedmat/article/view/17907/12950</w:t>
      </w:r>
      <w:r>
        <w:rPr>
          <w:rStyle w:val="13"/>
          <w:rFonts w:ascii="Cambria" w:hAnsi="Cambria"/>
        </w:rPr>
        <w:fldChar w:fldCharType="end"/>
      </w:r>
      <w:r>
        <w:rPr>
          <w:rFonts w:ascii="Cambria" w:hAnsi="Cambria"/>
          <w:color w:val="000000" w:themeColor="text1"/>
          <w14:textFill>
            <w14:solidFill>
              <w14:schemeClr w14:val="tx1"/>
            </w14:solidFill>
          </w14:textFill>
        </w:rPr>
        <w:t>. Acesso em: 15, set. 2023.</w:t>
      </w:r>
    </w:p>
    <w:p w14:paraId="4C0B46F1">
      <w:pPr>
        <w:pStyle w:val="31"/>
        <w:spacing w:after="0"/>
        <w:ind w:left="0"/>
        <w:contextualSpacing w:val="0"/>
        <w:jc w:val="both"/>
        <w:rPr>
          <w:rFonts w:ascii="Cambria" w:hAnsi="Cambria"/>
          <w:color w:val="000000" w:themeColor="text1"/>
          <w14:textFill>
            <w14:solidFill>
              <w14:schemeClr w14:val="tx1"/>
            </w14:solidFill>
          </w14:textFill>
        </w:rPr>
      </w:pPr>
    </w:p>
    <w:p w14:paraId="67AD713A">
      <w:pPr>
        <w:pStyle w:val="31"/>
        <w:spacing w:after="0"/>
        <w:ind w:left="0"/>
        <w:contextualSpacing w:val="0"/>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RODRIGUES, </w:t>
      </w:r>
      <w:r>
        <w:rPr>
          <w:rFonts w:ascii="Cambria" w:hAnsi="Cambria"/>
          <w:bCs/>
          <w:color w:val="000000" w:themeColor="text1"/>
          <w14:textFill>
            <w14:solidFill>
              <w14:schemeClr w14:val="tx1"/>
            </w14:solidFill>
          </w14:textFill>
        </w:rPr>
        <w:t>Zionice Garbelini Martos</w:t>
      </w:r>
      <w:r>
        <w:rPr>
          <w:rFonts w:ascii="Cambria" w:hAnsi="Cambria"/>
          <w:color w:val="000000" w:themeColor="text1"/>
          <w14:textFill>
            <w14:solidFill>
              <w14:schemeClr w14:val="tx1"/>
            </w14:solidFill>
          </w14:textFill>
        </w:rPr>
        <w:t>. A percepção de professores de Matemática quanto ao livro didático e o MMM. </w:t>
      </w:r>
      <w:r>
        <w:rPr>
          <w:rFonts w:ascii="Cambria" w:hAnsi="Cambria"/>
          <w:b/>
          <w:bCs/>
          <w:color w:val="000000" w:themeColor="text1"/>
          <w14:textFill>
            <w14:solidFill>
              <w14:schemeClr w14:val="tx1"/>
            </w14:solidFill>
          </w14:textFill>
        </w:rPr>
        <w:t>Educação: Teoria e Prática</w:t>
      </w:r>
      <w:r>
        <w:rPr>
          <w:rFonts w:ascii="Cambria" w:hAnsi="Cambria"/>
          <w:color w:val="000000" w:themeColor="text1"/>
          <w14:textFill>
            <w14:solidFill>
              <w14:schemeClr w14:val="tx1"/>
            </w14:solidFill>
          </w14:textFill>
        </w:rPr>
        <w:t>, </w:t>
      </w:r>
      <w:r>
        <w:rPr>
          <w:rFonts w:ascii="Cambria" w:hAnsi="Cambria"/>
          <w:i/>
          <w:iCs/>
          <w:color w:val="000000" w:themeColor="text1"/>
          <w14:textFill>
            <w14:solidFill>
              <w14:schemeClr w14:val="tx1"/>
            </w14:solidFill>
          </w14:textFill>
        </w:rPr>
        <w:t>[S. l.]</w:t>
      </w:r>
      <w:r>
        <w:rPr>
          <w:rFonts w:ascii="Cambria" w:hAnsi="Cambria"/>
          <w:color w:val="000000" w:themeColor="text1"/>
          <w14:textFill>
            <w14:solidFill>
              <w14:schemeClr w14:val="tx1"/>
            </w14:solidFill>
          </w14:textFill>
        </w:rPr>
        <w:t xml:space="preserve">, v. 29, n. 62, p. 553–570, 2019. Disponível em: </w:t>
      </w:r>
      <w:r>
        <w:fldChar w:fldCharType="begin"/>
      </w:r>
      <w:r>
        <w:instrText xml:space="preserve"> HYPERLINK "https://www.periodicos.rc.biblioteca.unesp.br/index.php/educacao/article/view/14183" </w:instrText>
      </w:r>
      <w:r>
        <w:fldChar w:fldCharType="separate"/>
      </w:r>
      <w:r>
        <w:rPr>
          <w:rStyle w:val="13"/>
          <w:rFonts w:ascii="Cambria" w:hAnsi="Cambria"/>
        </w:rPr>
        <w:t>https://www.periodicos.rc.biblioteca.unesp.br/index.php/educacao/article/view/14183</w:t>
      </w:r>
      <w:r>
        <w:rPr>
          <w:rStyle w:val="13"/>
          <w:rFonts w:ascii="Cambria" w:hAnsi="Cambria"/>
        </w:rPr>
        <w:fldChar w:fldCharType="end"/>
      </w:r>
      <w:r>
        <w:rPr>
          <w:rFonts w:ascii="Cambria" w:hAnsi="Cambria"/>
          <w:color w:val="000000" w:themeColor="text1"/>
          <w14:textFill>
            <w14:solidFill>
              <w14:schemeClr w14:val="tx1"/>
            </w14:solidFill>
          </w14:textFill>
        </w:rPr>
        <w:t>. Acesso em: 15, set. 2023.</w:t>
      </w:r>
    </w:p>
    <w:p w14:paraId="03DDAA92">
      <w:pPr>
        <w:pStyle w:val="31"/>
        <w:ind w:right="-1"/>
        <w:contextualSpacing w:val="0"/>
        <w:jc w:val="both"/>
        <w:rPr>
          <w:rFonts w:ascii="Cambria" w:hAnsi="Cambria"/>
          <w:color w:val="000000" w:themeColor="text1"/>
          <w14:textFill>
            <w14:solidFill>
              <w14:schemeClr w14:val="tx1"/>
            </w14:solidFill>
          </w14:textFill>
        </w:rPr>
      </w:pPr>
    </w:p>
    <w:p w14:paraId="69E5571D">
      <w:pPr>
        <w:pStyle w:val="31"/>
        <w:ind w:left="0" w:right="-1"/>
        <w:contextualSpacing w:val="0"/>
        <w:jc w:val="both"/>
        <w:rPr>
          <w:rFonts w:ascii="Cambria" w:hAnsi="Cambria"/>
          <w:b/>
          <w:bCs/>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Leis, decretos, portarias, etc.:</w:t>
      </w:r>
    </w:p>
    <w:p w14:paraId="1E4BD698">
      <w:pPr>
        <w:pStyle w:val="31"/>
        <w:spacing w:after="0"/>
        <w:ind w:left="0"/>
        <w:contextualSpacing w:val="0"/>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BRASIL. Lei n.º 9394/96. </w:t>
      </w:r>
      <w:r>
        <w:rPr>
          <w:rFonts w:ascii="Cambria" w:hAnsi="Cambria"/>
          <w:b/>
          <w:color w:val="000000" w:themeColor="text1"/>
          <w14:textFill>
            <w14:solidFill>
              <w14:schemeClr w14:val="tx1"/>
            </w14:solidFill>
          </w14:textFill>
        </w:rPr>
        <w:t>Lei de Diretrizes e Bases da Educação Nacional.</w:t>
      </w:r>
      <w:r>
        <w:rPr>
          <w:rFonts w:ascii="Cambria" w:hAnsi="Cambria"/>
          <w:color w:val="000000" w:themeColor="text1"/>
          <w14:textFill>
            <w14:solidFill>
              <w14:schemeClr w14:val="tx1"/>
            </w14:solidFill>
          </w14:textFill>
        </w:rPr>
        <w:t xml:space="preserve"> Estabelece as diretrizes e bases da educação nacional. Brasília: 1996. Disponível em: </w:t>
      </w:r>
      <w:r>
        <w:fldChar w:fldCharType="begin"/>
      </w:r>
      <w:r>
        <w:instrText xml:space="preserve"> HYPERLINK "https://www.planalto.gov.br/ccivil_03/Leis/L9394.htm" </w:instrText>
      </w:r>
      <w:r>
        <w:fldChar w:fldCharType="separate"/>
      </w:r>
      <w:r>
        <w:rPr>
          <w:rStyle w:val="13"/>
          <w:rFonts w:ascii="Cambria" w:hAnsi="Cambria"/>
          <w:bCs/>
        </w:rPr>
        <w:t>https://www.planalto.gov.br/ccivil_03/Leis/L9394.htm</w:t>
      </w:r>
      <w:r>
        <w:rPr>
          <w:rStyle w:val="13"/>
          <w:rFonts w:ascii="Cambria" w:hAnsi="Cambria"/>
          <w:bCs/>
        </w:rPr>
        <w:fldChar w:fldCharType="end"/>
      </w:r>
      <w:r>
        <w:rPr>
          <w:rFonts w:ascii="Cambria" w:hAnsi="Cambria"/>
          <w:color w:val="000000" w:themeColor="text1"/>
          <w14:textFill>
            <w14:solidFill>
              <w14:schemeClr w14:val="tx1"/>
            </w14:solidFill>
          </w14:textFill>
        </w:rPr>
        <w:t xml:space="preserve">. Acesso em: 25, maio 2019.  </w:t>
      </w:r>
    </w:p>
    <w:p w14:paraId="5E743DA3">
      <w:pPr>
        <w:pStyle w:val="31"/>
        <w:spacing w:after="0"/>
        <w:ind w:left="0"/>
        <w:contextualSpacing w:val="0"/>
        <w:jc w:val="both"/>
        <w:rPr>
          <w:rFonts w:ascii="Cambria" w:hAnsi="Cambria"/>
          <w:color w:val="000000" w:themeColor="text1"/>
          <w14:textFill>
            <w14:solidFill>
              <w14:schemeClr w14:val="tx1"/>
            </w14:solidFill>
          </w14:textFill>
        </w:rPr>
      </w:pPr>
    </w:p>
    <w:p w14:paraId="2C6D8DCD">
      <w:pPr>
        <w:pStyle w:val="31"/>
        <w:spacing w:after="0"/>
        <w:ind w:left="0"/>
        <w:contextualSpacing w:val="0"/>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BRASIL. Ministério da Educação. </w:t>
      </w:r>
      <w:r>
        <w:rPr>
          <w:rFonts w:ascii="Cambria" w:hAnsi="Cambria"/>
          <w:b/>
          <w:color w:val="000000" w:themeColor="text1"/>
          <w14:textFill>
            <w14:solidFill>
              <w14:schemeClr w14:val="tx1"/>
            </w14:solidFill>
          </w14:textFill>
        </w:rPr>
        <w:t>Resolução CNE/CP nº. 1, de 18/02/2002</w:t>
      </w:r>
      <w:r>
        <w:rPr>
          <w:rFonts w:ascii="Cambria" w:hAnsi="Cambria"/>
          <w:color w:val="000000" w:themeColor="text1"/>
          <w14:textFill>
            <w14:solidFill>
              <w14:schemeClr w14:val="tx1"/>
            </w14:solidFill>
          </w14:textFill>
        </w:rPr>
        <w:t xml:space="preserve">. Institui Diretrizes Curriculares Nacionais para a Formação de Professores da Educação Básica, em nível superior, curso de licenciatura, de graduação plena. Brasília: 2002. Disponível em: </w:t>
      </w:r>
      <w:r>
        <w:fldChar w:fldCharType="begin"/>
      </w:r>
      <w:r>
        <w:instrText xml:space="preserve"> HYPERLINK "http://portal.mec.gov.br/cne/arquivos/pdf/rcp01_02.pdf" </w:instrText>
      </w:r>
      <w:r>
        <w:fldChar w:fldCharType="separate"/>
      </w:r>
      <w:r>
        <w:rPr>
          <w:rStyle w:val="13"/>
          <w:rFonts w:ascii="Cambria" w:hAnsi="Cambria"/>
          <w:bCs/>
        </w:rPr>
        <w:t>http://portal.mec.gov.br/cne/arquivos/pdf/rcp01_02.pdf</w:t>
      </w:r>
      <w:r>
        <w:rPr>
          <w:rStyle w:val="13"/>
          <w:rFonts w:ascii="Cambria" w:hAnsi="Cambria"/>
          <w:bCs/>
        </w:rPr>
        <w:fldChar w:fldCharType="end"/>
      </w:r>
      <w:r>
        <w:rPr>
          <w:rFonts w:ascii="Cambria" w:hAnsi="Cambria"/>
          <w:color w:val="000000" w:themeColor="text1"/>
          <w14:textFill>
            <w14:solidFill>
              <w14:schemeClr w14:val="tx1"/>
            </w14:solidFill>
          </w14:textFill>
        </w:rPr>
        <w:t xml:space="preserve">. Acesso em: 25, maio 2019.  </w:t>
      </w:r>
    </w:p>
    <w:p w14:paraId="01E5C76B">
      <w:pPr>
        <w:pStyle w:val="31"/>
        <w:spacing w:after="0"/>
        <w:ind w:left="0"/>
        <w:contextualSpacing w:val="0"/>
        <w:jc w:val="both"/>
        <w:rPr>
          <w:rFonts w:ascii="Cambria" w:hAnsi="Cambria"/>
          <w:color w:val="000000" w:themeColor="text1"/>
          <w14:textFill>
            <w14:solidFill>
              <w14:schemeClr w14:val="tx1"/>
            </w14:solidFill>
          </w14:textFill>
        </w:rPr>
      </w:pPr>
    </w:p>
    <w:p w14:paraId="67201475">
      <w:pPr>
        <w:pStyle w:val="31"/>
        <w:spacing w:after="0"/>
        <w:ind w:left="0"/>
        <w:contextualSpacing w:val="0"/>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BRASIL. Ministério da Educação. </w:t>
      </w:r>
      <w:r>
        <w:rPr>
          <w:rFonts w:ascii="Cambria" w:hAnsi="Cambria"/>
          <w:b/>
          <w:color w:val="000000" w:themeColor="text1"/>
          <w14:textFill>
            <w14:solidFill>
              <w14:schemeClr w14:val="tx1"/>
            </w14:solidFill>
          </w14:textFill>
        </w:rPr>
        <w:t>Parecer CNE/CES nº 1.302, de 06 de novembro de 2001</w:t>
      </w:r>
      <w:r>
        <w:rPr>
          <w:rFonts w:ascii="Cambria" w:hAnsi="Cambria"/>
          <w:color w:val="000000" w:themeColor="text1"/>
          <w14:textFill>
            <w14:solidFill>
              <w14:schemeClr w14:val="tx1"/>
            </w14:solidFill>
          </w14:textFill>
        </w:rPr>
        <w:t xml:space="preserve">. Define as Diretrizes Curriculares Nacionais para os Cursos de Matemática, Bacharelado e Licenciatura. Brasília: 2002b. Disponível em: </w:t>
      </w:r>
      <w:r>
        <w:fldChar w:fldCharType="begin"/>
      </w:r>
      <w:r>
        <w:instrText xml:space="preserve"> HYPERLINK "http://portal.mec.gov.br/cne/arquivos/pdf/CES13022.pdf" </w:instrText>
      </w:r>
      <w:r>
        <w:fldChar w:fldCharType="separate"/>
      </w:r>
      <w:r>
        <w:rPr>
          <w:rStyle w:val="13"/>
          <w:rFonts w:ascii="Cambria" w:hAnsi="Cambria"/>
          <w:bCs/>
        </w:rPr>
        <w:t>http://portal.mec.gov.br/cne/arquivos/pdf/CES13022.pdf</w:t>
      </w:r>
      <w:r>
        <w:rPr>
          <w:rStyle w:val="13"/>
          <w:rFonts w:ascii="Cambria" w:hAnsi="Cambria"/>
          <w:bCs/>
        </w:rPr>
        <w:fldChar w:fldCharType="end"/>
      </w:r>
      <w:r>
        <w:rPr>
          <w:rFonts w:ascii="Cambria" w:hAnsi="Cambria"/>
          <w:color w:val="000000" w:themeColor="text1"/>
          <w14:textFill>
            <w14:solidFill>
              <w14:schemeClr w14:val="tx1"/>
            </w14:solidFill>
          </w14:textFill>
        </w:rPr>
        <w:t xml:space="preserve">. Acesso em: 25, maio 2019.  </w:t>
      </w:r>
    </w:p>
    <w:p w14:paraId="54BDBC60">
      <w:pPr>
        <w:pStyle w:val="31"/>
        <w:spacing w:after="0"/>
        <w:ind w:left="0"/>
        <w:contextualSpacing w:val="0"/>
        <w:jc w:val="both"/>
        <w:rPr>
          <w:rFonts w:ascii="Cambria" w:hAnsi="Cambria"/>
          <w:color w:val="000000" w:themeColor="text1"/>
          <w14:textFill>
            <w14:solidFill>
              <w14:schemeClr w14:val="tx1"/>
            </w14:solidFill>
          </w14:textFill>
        </w:rPr>
      </w:pPr>
    </w:p>
    <w:p w14:paraId="0DF080A0">
      <w:pPr>
        <w:pStyle w:val="31"/>
        <w:spacing w:after="0"/>
        <w:ind w:left="0"/>
        <w:contextualSpacing w:val="0"/>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BRASIL. Ministério da Educação. </w:t>
      </w:r>
      <w:r>
        <w:rPr>
          <w:rFonts w:ascii="Cambria" w:hAnsi="Cambria"/>
          <w:b/>
          <w:color w:val="000000" w:themeColor="text1"/>
          <w14:textFill>
            <w14:solidFill>
              <w14:schemeClr w14:val="tx1"/>
            </w14:solidFill>
          </w14:textFill>
        </w:rPr>
        <w:t>Resolução CNE/CP nº. 2, de 19 de fevereiro de 2002</w:t>
      </w:r>
      <w:r>
        <w:rPr>
          <w:rFonts w:ascii="Cambria" w:hAnsi="Cambria"/>
          <w:color w:val="000000" w:themeColor="text1"/>
          <w14:textFill>
            <w14:solidFill>
              <w14:schemeClr w14:val="tx1"/>
            </w14:solidFill>
          </w14:textFill>
        </w:rPr>
        <w:t xml:space="preserve">. Institui a duração e a carga horária dos cursos de licenciatura, de graduação plena, de formação de professores da Educação Básica em nível superior. Brasília: 2002c. Disponível em: </w:t>
      </w:r>
      <w:r>
        <w:fldChar w:fldCharType="begin"/>
      </w:r>
      <w:r>
        <w:instrText xml:space="preserve"> HYPERLINK "http://portal.mec.gov.br/cne/arquivos/pdf/CP022002.pdf" </w:instrText>
      </w:r>
      <w:r>
        <w:fldChar w:fldCharType="separate"/>
      </w:r>
      <w:r>
        <w:rPr>
          <w:rStyle w:val="13"/>
          <w:rFonts w:ascii="Cambria" w:hAnsi="Cambria"/>
          <w:bCs/>
        </w:rPr>
        <w:t>http://portal.mec.gov.br/cne/arquivos/pdf/CP022002.pdf</w:t>
      </w:r>
      <w:r>
        <w:rPr>
          <w:rStyle w:val="13"/>
          <w:rFonts w:ascii="Cambria" w:hAnsi="Cambria"/>
          <w:bCs/>
        </w:rPr>
        <w:fldChar w:fldCharType="end"/>
      </w:r>
      <w:r>
        <w:rPr>
          <w:rFonts w:ascii="Cambria" w:hAnsi="Cambria"/>
          <w:color w:val="000000" w:themeColor="text1"/>
          <w14:textFill>
            <w14:solidFill>
              <w14:schemeClr w14:val="tx1"/>
            </w14:solidFill>
          </w14:textFill>
        </w:rPr>
        <w:t xml:space="preserve">. Acesso em: 25, maio 2019.  </w:t>
      </w:r>
    </w:p>
    <w:p w14:paraId="5E83341E">
      <w:pPr>
        <w:pStyle w:val="31"/>
        <w:ind w:right="-1"/>
        <w:jc w:val="both"/>
        <w:rPr>
          <w:rFonts w:ascii="Cambria" w:hAnsi="Cambria"/>
          <w:color w:val="000000" w:themeColor="text1"/>
          <w14:textFill>
            <w14:solidFill>
              <w14:schemeClr w14:val="tx1"/>
            </w14:solidFill>
          </w14:textFill>
        </w:rPr>
      </w:pPr>
    </w:p>
    <w:p w14:paraId="7915DD65">
      <w:pPr>
        <w:pStyle w:val="31"/>
        <w:ind w:left="0" w:right="-1"/>
        <w:contextualSpacing w:val="0"/>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 xml:space="preserve">OBS.: </w:t>
      </w:r>
    </w:p>
    <w:p w14:paraId="6A73535D">
      <w:pPr>
        <w:pStyle w:val="31"/>
        <w:numPr>
          <w:ilvl w:val="0"/>
          <w:numId w:val="2"/>
        </w:numPr>
        <w:ind w:right="-1"/>
        <w:contextualSpacing w:val="0"/>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Todos os endereços de páginas na Internet (URLs) incluídos no texto devem obedecer à Lei de Direitos Autorais (LDA – Lei 9.610/1998).</w:t>
      </w:r>
    </w:p>
    <w:p w14:paraId="79AEE185">
      <w:pPr>
        <w:pStyle w:val="31"/>
        <w:numPr>
          <w:ilvl w:val="0"/>
          <w:numId w:val="2"/>
        </w:numPr>
        <w:spacing w:line="240" w:lineRule="auto"/>
        <w:ind w:right="-1"/>
        <w:contextualSpacing w:val="0"/>
        <w:jc w:val="both"/>
        <w:rPr>
          <w:rFonts w:ascii="Cambria" w:hAnsi="Cambria"/>
          <w:color w:val="000000" w:themeColor="text1"/>
          <w14:textFill>
            <w14:solidFill>
              <w14:schemeClr w14:val="tx1"/>
            </w14:solidFill>
          </w14:textFill>
        </w:rPr>
      </w:pPr>
      <w:r>
        <w:rPr>
          <w:rFonts w:ascii="Cambria" w:hAnsi="Cambria"/>
          <w:color w:val="000000" w:themeColor="text1"/>
          <w14:textFill>
            <w14:solidFill>
              <w14:schemeClr w14:val="tx1"/>
            </w14:solidFill>
          </w14:textFill>
        </w:rPr>
        <w:t>O Comitê Científico Editorial da </w:t>
      </w:r>
      <w:r>
        <w:rPr>
          <w:rFonts w:ascii="Cambria" w:hAnsi="Cambria"/>
          <w:b/>
          <w:bCs/>
          <w:color w:val="000000" w:themeColor="text1"/>
          <w14:textFill>
            <w14:solidFill>
              <w14:schemeClr w14:val="tx1"/>
            </w14:solidFill>
          </w14:textFill>
        </w:rPr>
        <w:t xml:space="preserve">Revista Triângulo </w:t>
      </w:r>
      <w:r>
        <w:rPr>
          <w:rFonts w:ascii="Cambria" w:hAnsi="Cambria"/>
          <w:color w:val="000000" w:themeColor="text1"/>
          <w14:textFill>
            <w14:solidFill>
              <w14:schemeClr w14:val="tx1"/>
            </w14:solidFill>
          </w14:textFill>
        </w:rPr>
        <w:t>se reserva o direito de introduzir alterações nos originais, visando a manter a homogeneidade e a qualidade da publicação, respeitando, porém, o estilo e a opinião da autora/do autor.</w:t>
      </w:r>
    </w:p>
    <w:p w14:paraId="60E17233">
      <w:pPr>
        <w:spacing w:line="240" w:lineRule="auto"/>
        <w:ind w:right="-1"/>
        <w:jc w:val="both"/>
        <w:rPr>
          <w:rFonts w:ascii="Cambria" w:hAnsi="Cambria"/>
          <w:color w:val="000000" w:themeColor="text1"/>
          <w14:textFill>
            <w14:solidFill>
              <w14:schemeClr w14:val="tx1"/>
            </w14:solidFill>
          </w14:textFill>
        </w:rPr>
      </w:pPr>
    </w:p>
    <w:p w14:paraId="6957414F">
      <w:pPr>
        <w:spacing w:line="240" w:lineRule="auto"/>
        <w:ind w:right="-1"/>
        <w:jc w:val="both"/>
        <w:rPr>
          <w:rFonts w:ascii="Cambria" w:hAnsi="Cambria"/>
          <w:color w:val="000000" w:themeColor="text1"/>
          <w14:textFill>
            <w14:solidFill>
              <w14:schemeClr w14:val="tx1"/>
            </w14:solidFill>
          </w14:textFill>
        </w:rPr>
      </w:pPr>
    </w:p>
    <w:p w14:paraId="095DBD86">
      <w:pPr>
        <w:pStyle w:val="31"/>
        <w:ind w:left="2835" w:right="-1"/>
        <w:jc w:val="both"/>
        <w:rPr>
          <w:rFonts w:ascii="Cambria" w:hAnsi="Cambria"/>
          <w:b/>
          <w:bCs/>
          <w:color w:val="000000" w:themeColor="text1"/>
          <w:sz w:val="20"/>
          <w:szCs w:val="20"/>
          <w14:textFill>
            <w14:solidFill>
              <w14:schemeClr w14:val="tx1"/>
            </w14:solidFill>
          </w14:textFill>
        </w:rPr>
      </w:pPr>
      <w:r>
        <mc:AlternateContent>
          <mc:Choice Requires="wps">
            <w:drawing>
              <wp:inline distT="0" distB="0" distL="0" distR="0">
                <wp:extent cx="3689985" cy="0"/>
                <wp:effectExtent l="0" t="0" r="0" b="0"/>
                <wp:docPr id="1230222951" name="Conector reto 1"/>
                <wp:cNvGraphicFramePr/>
                <a:graphic xmlns:a="http://schemas.openxmlformats.org/drawingml/2006/main">
                  <a:graphicData uri="http://schemas.microsoft.com/office/word/2010/wordprocessingShape">
                    <wps:wsp>
                      <wps:cNvCnPr/>
                      <wps:spPr>
                        <a:xfrm>
                          <a:off x="0" y="0"/>
                          <a:ext cx="369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Conector reto 1" o:spid="_x0000_s1026" o:spt="20" style="height:0pt;width:290.55pt;" filled="f" stroked="t" coordsize="21600,21600" o:gfxdata="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&#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GQvCO0QAAAAIBAAAPAAAAAAAAAAEAIAAAACIAAABk&#10;cnMvZG93bnJldi54bWxQSwECFAAUAAAACACHTuJAD/wS4NQBAAC4AwAADgAAAAAAAAABACAAAAAg&#10;AQAAZHJzL2Uyb0RvYy54bWxQSwUGAAAAAAYABgBZAQAAZgUAAAAA&#10;">
                <v:fill on="f" focussize="0,0"/>
                <v:stroke weight="0.5pt" color="#000000 [3213]" miterlimit="8" joinstyle="miter"/>
                <v:imagedata o:title=""/>
                <o:lock v:ext="edit" aspectratio="f"/>
                <w10:wrap type="none"/>
                <w10:anchorlock/>
              </v:line>
            </w:pict>
          </mc:Fallback>
        </mc:AlternateContent>
      </w:r>
    </w:p>
    <w:p w14:paraId="6C3C7713">
      <w:pPr>
        <w:pStyle w:val="31"/>
        <w:tabs>
          <w:tab w:val="left" w:pos="3544"/>
        </w:tabs>
        <w:ind w:left="2835" w:right="-1"/>
        <w:jc w:val="both"/>
        <w:rPr>
          <w:rFonts w:ascii="Cambria" w:hAnsi="Cambria"/>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Contribuição dos autores:</w:t>
      </w:r>
      <w:r>
        <w:rPr>
          <w:rFonts w:ascii="Cambria" w:hAnsi="Cambria"/>
          <w:color w:val="000000" w:themeColor="text1"/>
          <w14:textFill>
            <w14:solidFill>
              <w14:schemeClr w14:val="tx1"/>
            </w14:solidFill>
          </w14:textFill>
        </w:rPr>
        <w:t xml:space="preserve"> Lorem ipsum dolor sit amet, consectetur adipiscing elit. Etiam eget ligula eu lectus lobortis condimentum. Aliquam nonummy auctor massa. Pellentesque habitant morbi tristique senectus et netus et malesuada fames ac turpis egestas. </w:t>
      </w:r>
    </w:p>
    <w:p w14:paraId="66B0F2FC">
      <w:pPr>
        <w:pStyle w:val="31"/>
        <w:tabs>
          <w:tab w:val="left" w:pos="3544"/>
        </w:tabs>
        <w:ind w:left="2835" w:right="-1"/>
        <w:jc w:val="both"/>
        <w:rPr>
          <w:rFonts w:ascii="Cambria" w:hAnsi="Cambria"/>
          <w:color w:val="000000" w:themeColor="text1"/>
          <w14:textFill>
            <w14:solidFill>
              <w14:schemeClr w14:val="tx1"/>
            </w14:solidFill>
          </w14:textFill>
        </w:rPr>
      </w:pPr>
    </w:p>
    <w:p w14:paraId="2D669AB8">
      <w:pPr>
        <w:pStyle w:val="31"/>
        <w:tabs>
          <w:tab w:val="left" w:pos="3544"/>
        </w:tabs>
        <w:ind w:left="2835" w:right="-1"/>
        <w:jc w:val="both"/>
        <w:rPr>
          <w:rFonts w:ascii="Cambria" w:hAnsi="Cambria"/>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Conflito de interesse:</w:t>
      </w:r>
      <w:r>
        <w:rPr>
          <w:rFonts w:ascii="Cambria" w:hAnsi="Cambria"/>
          <w:color w:val="000000" w:themeColor="text1"/>
          <w14:textFill>
            <w14:solidFill>
              <w14:schemeClr w14:val="tx1"/>
            </w14:solidFill>
          </w14:textFill>
        </w:rPr>
        <w:t xml:space="preserve"> Nulla at risus. Quisque purus magna, auctor et, sagittis ac, posuere eu, lectus.</w:t>
      </w:r>
    </w:p>
    <w:p w14:paraId="544A5145">
      <w:pPr>
        <w:pStyle w:val="31"/>
        <w:tabs>
          <w:tab w:val="left" w:pos="3544"/>
        </w:tabs>
        <w:ind w:left="2835" w:right="-1"/>
        <w:jc w:val="both"/>
        <w:rPr>
          <w:rFonts w:ascii="Cambria" w:hAnsi="Cambria"/>
          <w:color w:val="000000" w:themeColor="text1"/>
          <w14:textFill>
            <w14:solidFill>
              <w14:schemeClr w14:val="tx1"/>
            </w14:solidFill>
          </w14:textFill>
        </w:rPr>
      </w:pPr>
    </w:p>
    <w:p w14:paraId="421CA865">
      <w:pPr>
        <w:pStyle w:val="31"/>
        <w:tabs>
          <w:tab w:val="left" w:pos="3544"/>
        </w:tabs>
        <w:ind w:left="2835" w:right="-1"/>
        <w:jc w:val="both"/>
        <w:rPr>
          <w:rFonts w:ascii="Cambria" w:hAnsi="Cambria"/>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Declaração ética:</w:t>
      </w:r>
      <w:r>
        <w:rPr>
          <w:rFonts w:ascii="Cambria" w:hAnsi="Cambria"/>
          <w:color w:val="000000" w:themeColor="text1"/>
          <w14:textFill>
            <w14:solidFill>
              <w14:schemeClr w14:val="tx1"/>
            </w14:solidFill>
          </w14:textFill>
        </w:rPr>
        <w:t xml:space="preserve"> Lorem ipsum dolor sit amet, consectetur adipiscing elit. Etiam eget ligula eu lectus lobortis condimentum</w:t>
      </w:r>
    </w:p>
    <w:p w14:paraId="60750CD9">
      <w:pPr>
        <w:pStyle w:val="31"/>
        <w:tabs>
          <w:tab w:val="left" w:pos="3544"/>
        </w:tabs>
        <w:ind w:left="2835" w:right="-1"/>
        <w:jc w:val="both"/>
        <w:rPr>
          <w:rFonts w:ascii="Cambria" w:hAnsi="Cambria"/>
          <w:color w:val="000000" w:themeColor="text1"/>
          <w14:textFill>
            <w14:solidFill>
              <w14:schemeClr w14:val="tx1"/>
            </w14:solidFill>
          </w14:textFill>
        </w:rPr>
      </w:pPr>
    </w:p>
    <w:p w14:paraId="057AB8BA">
      <w:pPr>
        <w:pStyle w:val="31"/>
        <w:tabs>
          <w:tab w:val="left" w:pos="3544"/>
        </w:tabs>
        <w:ind w:left="2835" w:right="-1"/>
        <w:jc w:val="both"/>
        <w:rPr>
          <w:rFonts w:ascii="Cambria" w:hAnsi="Cambria"/>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Financiamento:</w:t>
      </w:r>
      <w:r>
        <w:rPr>
          <w:rFonts w:ascii="Cambria" w:hAnsi="Cambria"/>
          <w:color w:val="000000" w:themeColor="text1"/>
          <w14:textFill>
            <w14:solidFill>
              <w14:schemeClr w14:val="tx1"/>
            </w14:solidFill>
          </w14:textFill>
        </w:rPr>
        <w:t xml:space="preserve"> Nam mattis, felis ut adipiscing. Lorem ipsum dolor sit amet, consectetur adipiscing elit. Etiam eget ligula eu lectus lobortis condimentum. </w:t>
      </w:r>
    </w:p>
    <w:p w14:paraId="500D6D85">
      <w:pPr>
        <w:pStyle w:val="31"/>
        <w:tabs>
          <w:tab w:val="left" w:pos="3544"/>
        </w:tabs>
        <w:ind w:left="2835" w:right="-1"/>
        <w:jc w:val="both"/>
        <w:rPr>
          <w:rFonts w:ascii="Cambria" w:hAnsi="Cambria"/>
          <w:color w:val="000000" w:themeColor="text1"/>
          <w14:textFill>
            <w14:solidFill>
              <w14:schemeClr w14:val="tx1"/>
            </w14:solidFill>
          </w14:textFill>
        </w:rPr>
      </w:pPr>
    </w:p>
    <w:p w14:paraId="68C22DE9">
      <w:pPr>
        <w:pStyle w:val="31"/>
        <w:tabs>
          <w:tab w:val="left" w:pos="3544"/>
        </w:tabs>
        <w:ind w:left="2835" w:right="-1"/>
        <w:jc w:val="both"/>
        <w:rPr>
          <w:rFonts w:ascii="Cambria" w:hAnsi="Cambria"/>
          <w:b/>
          <w:color w:val="000000" w:themeColor="text1"/>
          <w14:textFill>
            <w14:solidFill>
              <w14:schemeClr w14:val="tx1"/>
            </w14:solidFill>
          </w14:textFill>
        </w:rPr>
      </w:pPr>
      <w:r>
        <w:rPr>
          <w:rFonts w:ascii="Cambria" w:hAnsi="Cambria"/>
          <w:b/>
          <w:bCs/>
          <w:color w:val="000000" w:themeColor="text1"/>
          <w14:textFill>
            <w14:solidFill>
              <w14:schemeClr w14:val="tx1"/>
            </w14:solidFill>
          </w14:textFill>
        </w:rPr>
        <w:t xml:space="preserve">Agradecimentos: </w:t>
      </w:r>
      <w:r>
        <w:rPr>
          <w:rFonts w:ascii="Cambria" w:hAnsi="Cambria"/>
          <w:color w:val="000000" w:themeColor="text1"/>
          <w14:textFill>
            <w14:solidFill>
              <w14:schemeClr w14:val="tx1"/>
            </w14:solidFill>
          </w14:textFill>
        </w:rPr>
        <w:t xml:space="preserve">Devem obedecer às mesmas normas usadas no corpo do texto: </w:t>
      </w:r>
      <w:r>
        <w:rPr>
          <w:rFonts w:ascii="Cambria" w:hAnsi="Cambria"/>
          <w:i/>
          <w:color w:val="000000" w:themeColor="text1"/>
          <w14:textFill>
            <w14:solidFill>
              <w14:schemeClr w14:val="tx1"/>
            </w14:solidFill>
          </w14:textFill>
        </w:rPr>
        <w:t>Cambria</w:t>
      </w:r>
      <w:r>
        <w:rPr>
          <w:rFonts w:ascii="Cambria" w:hAnsi="Cambria"/>
          <w:color w:val="000000" w:themeColor="text1"/>
          <w14:textFill>
            <w14:solidFill>
              <w14:schemeClr w14:val="tx1"/>
            </w14:solidFill>
          </w14:textFill>
        </w:rPr>
        <w:t xml:space="preserve">, tamanho 11. No caso de agradecimentos para a CAPES, segundo a </w:t>
      </w:r>
      <w:r>
        <w:fldChar w:fldCharType="begin"/>
      </w:r>
      <w:r>
        <w:instrText xml:space="preserve"> HYPERLINK "http://www.in.gov.br/materia/-/asset_publisher/Kujrw0TZC2Mb/content/id/39729251/do1-2018-09-05-portaria-n-206-de-4-de-setembro-de-2018-39729135" </w:instrText>
      </w:r>
      <w:r>
        <w:fldChar w:fldCharType="separate"/>
      </w:r>
      <w:r>
        <w:rPr>
          <w:rStyle w:val="13"/>
          <w:rFonts w:ascii="Cambria" w:hAnsi="Cambria"/>
          <w:bCs/>
        </w:rPr>
        <w:t>Portaria nº 206, de 4 de setembro de 2018</w:t>
      </w:r>
      <w:r>
        <w:rPr>
          <w:rStyle w:val="13"/>
          <w:rFonts w:ascii="Cambria" w:hAnsi="Cambria"/>
          <w:bCs/>
        </w:rPr>
        <w:fldChar w:fldCharType="end"/>
      </w:r>
      <w:r>
        <w:rPr>
          <w:rFonts w:ascii="Cambria" w:hAnsi="Cambria"/>
          <w:color w:val="000000" w:themeColor="text1"/>
          <w14:textFill>
            <w14:solidFill>
              <w14:schemeClr w14:val="tx1"/>
            </w14:solidFill>
          </w14:textFill>
        </w:rPr>
        <w:t xml:space="preserve">. </w:t>
      </w:r>
    </w:p>
    <w:p w14:paraId="2E2F58C4">
      <w:pPr>
        <w:pStyle w:val="31"/>
        <w:tabs>
          <w:tab w:val="left" w:pos="3544"/>
        </w:tabs>
        <w:ind w:left="2835" w:right="-1"/>
        <w:jc w:val="both"/>
        <w:rPr>
          <w:rFonts w:ascii="Cambria" w:hAnsi="Cambria"/>
          <w:color w:val="000000" w:themeColor="text1"/>
          <w14:textFill>
            <w14:solidFill>
              <w14:schemeClr w14:val="tx1"/>
            </w14:solidFill>
          </w14:textFill>
        </w:rPr>
      </w:pPr>
      <w:r>
        <w:rPr>
          <w:rFonts w:ascii="Cambria" w:hAnsi="Cambria"/>
          <w:iCs/>
          <w:color w:val="000000" w:themeColor="text1"/>
          <w14:textFill>
            <w14:solidFill>
              <w14:schemeClr w14:val="tx1"/>
            </w14:solidFill>
          </w14:textFill>
        </w:rPr>
        <w:t>Exemplo: O presente trabalho foi realizado com apoio da Coordenação de Aperfeiçoamento de Pessoal de Nível Superior - Brasil (CAPES) - Código de Financiamento 001.</w:t>
      </w:r>
    </w:p>
    <w:p w14:paraId="696D1BAF">
      <w:pPr>
        <w:pStyle w:val="31"/>
        <w:ind w:left="2835" w:right="-1"/>
        <w:jc w:val="both"/>
        <w:rPr>
          <w:rFonts w:ascii="Cambria" w:hAnsi="Cambria"/>
          <w:b/>
          <w:bCs/>
          <w:color w:val="000000" w:themeColor="text1"/>
          <w:sz w:val="20"/>
          <w:szCs w:val="20"/>
          <w14:textFill>
            <w14:solidFill>
              <w14:schemeClr w14:val="tx1"/>
            </w14:solidFill>
          </w14:textFill>
        </w:rPr>
      </w:pPr>
      <w:r>
        <mc:AlternateContent>
          <mc:Choice Requires="wps">
            <w:drawing>
              <wp:inline distT="0" distB="0" distL="0" distR="0">
                <wp:extent cx="3689985" cy="0"/>
                <wp:effectExtent l="0" t="0" r="0" b="0"/>
                <wp:docPr id="830215851" name="Conector reto 1"/>
                <wp:cNvGraphicFramePr/>
                <a:graphic xmlns:a="http://schemas.openxmlformats.org/drawingml/2006/main">
                  <a:graphicData uri="http://schemas.microsoft.com/office/word/2010/wordprocessingShape">
                    <wps:wsp>
                      <wps:cNvCnPr/>
                      <wps:spPr>
                        <a:xfrm>
                          <a:off x="0" y="0"/>
                          <a:ext cx="369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Conector reto 1" o:spid="_x0000_s1026" o:spt="20" style="height:0pt;width:290.55pt;" filled="f" stroked="t" coordsize="21600,21600" o:gfxdata="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ZC8I7RAAAAAgEAAA8AAAAAAAAAAQAgAAAAIgAAAGRy&#10;cy9kb3ducmV2LnhtbFBLAQIUABQAAAAIAIdO4kBaj1G30wEAALcDAAAOAAAAAAAAAAEAIAAAACAB&#10;AABkcnMvZTJvRG9jLnhtbFBLBQYAAAAABgAGAFkBAABlBQAAAAA=&#10;">
                <v:fill on="f" focussize="0,0"/>
                <v:stroke weight="0.5pt" color="#000000 [3213]" miterlimit="8" joinstyle="miter"/>
                <v:imagedata o:title=""/>
                <o:lock v:ext="edit" aspectratio="f"/>
                <w10:wrap type="none"/>
                <w10:anchorlock/>
              </v:line>
            </w:pict>
          </mc:Fallback>
        </mc:AlternateContent>
      </w:r>
    </w:p>
    <w:p w14:paraId="40B20B06">
      <w:pPr>
        <w:spacing w:line="240" w:lineRule="auto"/>
        <w:ind w:right="-1"/>
        <w:jc w:val="both"/>
        <w:rPr>
          <w:rFonts w:ascii="Cambria" w:hAnsi="Cambria"/>
          <w:color w:val="000000" w:themeColor="text1"/>
          <w14:textFill>
            <w14:solidFill>
              <w14:schemeClr w14:val="tx1"/>
            </w14:solidFill>
          </w14:textFill>
        </w:rPr>
      </w:pPr>
    </w:p>
    <w:sectPr>
      <w:headerReference r:id="rId5" w:type="default"/>
      <w:footerReference r:id="rId6" w:type="default"/>
      <w:type w:val="continuous"/>
      <w:pgSz w:w="11906" w:h="16838"/>
      <w:pgMar w:top="1843" w:right="1134" w:bottom="1701" w:left="1134" w:header="709" w:footer="709"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76D69">
    <w:pPr>
      <w:pStyle w:val="16"/>
    </w:pPr>
    <w:r>
      <w:rPr>
        <w:rFonts w:ascii="Cambria" w:hAnsi="Cambria"/>
        <w:sz w:val="20"/>
        <w:szCs w:val="20"/>
      </w:rPr>
      <mc:AlternateContent>
        <mc:Choice Requires="wps">
          <w:drawing>
            <wp:anchor distT="0" distB="0" distL="114300" distR="114300" simplePos="0" relativeHeight="251660288" behindDoc="0" locked="0" layoutInCell="1" allowOverlap="1">
              <wp:simplePos x="0" y="0"/>
              <wp:positionH relativeFrom="margin">
                <wp:posOffset>-11430</wp:posOffset>
              </wp:positionH>
              <wp:positionV relativeFrom="paragraph">
                <wp:posOffset>-239395</wp:posOffset>
              </wp:positionV>
              <wp:extent cx="6271260" cy="0"/>
              <wp:effectExtent l="0" t="0" r="0" b="0"/>
              <wp:wrapNone/>
              <wp:docPr id="1960633619" name="Conector reto 1"/>
              <wp:cNvGraphicFramePr/>
              <a:graphic xmlns:a="http://schemas.openxmlformats.org/drawingml/2006/main">
                <a:graphicData uri="http://schemas.microsoft.com/office/word/2010/wordprocessingShape">
                  <wps:wsp>
                    <wps:cNvCnPr/>
                    <wps:spPr>
                      <a:xfrm>
                        <a:off x="0" y="0"/>
                        <a:ext cx="6271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1" o:spid="_x0000_s1026" o:spt="20" style="position:absolute;left:0pt;margin-left:-0.9pt;margin-top:-18.85pt;height:0pt;width:493.8pt;mso-position-horizontal-relative:margin;z-index:251660288;mso-width-relative:page;mso-height-relative:page;" filled="f" stroked="t" coordsize="21600,21600" o:gfxdata="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NiZ2t1gAAAAoBAAAPAAAAAAAAAAEAIAAA&#10;ACIAAABkcnMvZG93bnJldi54bWxQSwECFAAUAAAACACHTuJA/iL0MtUBAAC4AwAADgAAAAAAAAAB&#10;ACAAAAAlAQAAZHJzL2Uyb0RvYy54bWxQSwUGAAAAAAYABgBZAQAAbAUAAAAA&#10;">
              <v:fill on="f" focussize="0,0"/>
              <v:stroke weight="0.5pt" color="#000000 [3213]" miterlimit="8" joinstyle="miter"/>
              <v:imagedata o:title=""/>
              <o:lock v:ext="edit" aspectratio="f"/>
            </v:line>
          </w:pict>
        </mc:Fallback>
      </mc:AlternateContent>
    </w:r>
    <w:r>
      <w:drawing>
        <wp:anchor distT="0" distB="0" distL="114300" distR="114300" simplePos="0" relativeHeight="251664384" behindDoc="0" locked="0" layoutInCell="1" allowOverlap="1">
          <wp:simplePos x="0" y="0"/>
          <wp:positionH relativeFrom="margin">
            <wp:posOffset>2280285</wp:posOffset>
          </wp:positionH>
          <wp:positionV relativeFrom="margin">
            <wp:posOffset>8764905</wp:posOffset>
          </wp:positionV>
          <wp:extent cx="179705" cy="179705"/>
          <wp:effectExtent l="0" t="0" r="0" b="0"/>
          <wp:wrapNone/>
          <wp:docPr id="1299320983" name="Imagem 24" descr="Desenho de um círc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20983" name="Imagem 24" descr="Desenho de um círcul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anchor>
      </w:drawing>
    </w:r>
    <w:r>
      <w:t xml:space="preserve"> </w:t>
    </w:r>
    <w:r>
      <w:rPr>
        <w:rFonts w:ascii="Cambria" w:hAnsi="Cambria"/>
        <w:sz w:val="20"/>
        <w:szCs w:val="20"/>
      </w:rPr>
      <w:t xml:space="preserve">Revista Triângulo | 2025 | 11 | e025001             </w:t>
    </w:r>
    <w:r>
      <w:fldChar w:fldCharType="begin"/>
    </w:r>
    <w:r>
      <w:instrText xml:space="preserve"> HYPERLINK "https://doi.org/10.18554/xxxxxxxxx" </w:instrText>
    </w:r>
    <w:r>
      <w:fldChar w:fldCharType="separate"/>
    </w:r>
    <w:r>
      <w:rPr>
        <w:rStyle w:val="13"/>
        <w:rFonts w:ascii="Cambria" w:hAnsi="Cambria"/>
        <w:sz w:val="20"/>
        <w:szCs w:val="20"/>
      </w:rPr>
      <w:t>10.18554/xxxxxxxxx</w:t>
    </w:r>
    <w:r>
      <w:rPr>
        <w:rStyle w:val="13"/>
        <w:rFonts w:ascii="Cambria" w:hAnsi="Cambria"/>
        <w:sz w:val="20"/>
        <w:szCs w:val="20"/>
      </w:rPr>
      <w:fldChar w:fldCharType="end"/>
    </w:r>
    <w:r>
      <w:t xml:space="preserve">                                                      </w:t>
    </w:r>
    <w:r>
      <w:tab/>
    </w:r>
    <w:r>
      <w:t xml:space="preserve">               </w:t>
    </w:r>
    <w:sdt>
      <w:sdtPr>
        <w:id w:val="945810069"/>
        <w:docPartObj>
          <w:docPartGallery w:val="autotext"/>
        </w:docPartObj>
      </w:sdtPr>
      <w:sdtContent>
        <w:r>
          <w:fldChar w:fldCharType="begin"/>
        </w:r>
        <w:r>
          <w:instrText xml:space="preserve">PAGE   \* MERGEFORMAT</w:instrText>
        </w:r>
        <w:r>
          <w:fldChar w:fldCharType="separate"/>
        </w:r>
        <w:r>
          <w:t>3</w:t>
        </w:r>
        <w:r>
          <w:fldChar w:fldCharType="end"/>
        </w:r>
      </w:sdtContent>
    </w:sdt>
  </w:p>
  <w:p w14:paraId="1EECEEF7">
    <w:pPr>
      <w:pStyle w:val="16"/>
      <w:jc w:val="right"/>
      <w:rPr>
        <w:rFonts w:ascii="Cambria" w:hAnsi="Cambri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E39A4">
    <w:pPr>
      <w:pStyle w:val="15"/>
      <w:jc w:val="right"/>
      <w:rPr>
        <w:rFonts w:ascii="Cambria" w:hAnsi="Cambria"/>
        <w:b/>
        <w:bCs/>
        <w:color w:val="EE0000"/>
      </w:rPr>
    </w:pPr>
    <w:r>
      <w:rPr>
        <w:color w:val="00B050"/>
      </w:rPr>
      <w:drawing>
        <wp:anchor distT="0" distB="0" distL="114300" distR="114300" simplePos="0" relativeHeight="251663360" behindDoc="0" locked="0" layoutInCell="1" allowOverlap="1">
          <wp:simplePos x="0" y="0"/>
          <wp:positionH relativeFrom="column">
            <wp:posOffset>108585</wp:posOffset>
          </wp:positionH>
          <wp:positionV relativeFrom="paragraph">
            <wp:posOffset>57785</wp:posOffset>
          </wp:positionV>
          <wp:extent cx="1576070" cy="518795"/>
          <wp:effectExtent l="0" t="0" r="5080" b="0"/>
          <wp:wrapNone/>
          <wp:docPr id="1662334921" name="Imagem 1662334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334921" name="Imagem 16623349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6070" cy="519102"/>
                  </a:xfrm>
                  <a:prstGeom prst="rect">
                    <a:avLst/>
                  </a:prstGeom>
                </pic:spPr>
              </pic:pic>
            </a:graphicData>
          </a:graphic>
        </wp:anchor>
      </w:drawing>
    </w:r>
  </w:p>
  <w:p w14:paraId="2C4CB9C2">
    <w:pPr>
      <w:pStyle w:val="15"/>
      <w:jc w:val="right"/>
    </w:pPr>
    <w:r>
      <w:rPr>
        <w:rFonts w:ascii="Cambria" w:hAnsi="Cambria"/>
        <w:b/>
        <w:bCs/>
        <w:color w:val="00B050"/>
      </w:rPr>
      <w:t>ISSN 2175-1609</w:t>
    </w:r>
    <w:r>
      <w:rPr>
        <w:rFonts w:ascii="Cambria" w:hAnsi="Cambria"/>
        <w:b/>
        <w:bCs/>
        <w:color w:val="EE0000"/>
        <w:sz w:val="36"/>
        <w:szCs w:val="36"/>
      </w:rPr>
      <w:t xml:space="preserve"> </w:t>
    </w:r>
    <w:r>
      <mc:AlternateContent>
        <mc:Choice Requires="wps">
          <w:drawing>
            <wp:anchor distT="0" distB="0" distL="114300" distR="114300" simplePos="0" relativeHeight="251661312" behindDoc="0" locked="0" layoutInCell="1" allowOverlap="1">
              <wp:simplePos x="0" y="0"/>
              <wp:positionH relativeFrom="margin">
                <wp:posOffset>635</wp:posOffset>
              </wp:positionH>
              <wp:positionV relativeFrom="paragraph">
                <wp:posOffset>476250</wp:posOffset>
              </wp:positionV>
              <wp:extent cx="6120130" cy="0"/>
              <wp:effectExtent l="0" t="0" r="0" b="0"/>
              <wp:wrapNone/>
              <wp:docPr id="1740021872" name="Conector reto 1"/>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1" o:spid="_x0000_s1026" o:spt="20" style="position:absolute;left:0pt;margin-left:0.05pt;margin-top:37.5pt;height:0pt;width:481.9pt;mso-position-horizontal-relative:margin;z-index:251661312;mso-width-relative:page;mso-height-relative:page;" filled="f" stroked="t" coordsize="21600,21600" o:gfxdata="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vf5EzTAAAABgEAAA8AAAAAAAAAAQAgAAAAIgAA&#10;AGRycy9kb3ducmV2LnhtbFBLAQIUABQAAAAIAIdO4kBZrov11AEAALgDAAAOAAAAAAAAAAEAIAAA&#10;ACIBAABkcnMvZTJvRG9jLnhtbFBLBQYAAAAABgAGAFkBAABoBQAAAAA=&#10;">
              <v:fill on="f" focussize="0,0"/>
              <v:stroke weight="0.5pt" color="#000000 [3213]"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330D9"/>
    <w:multiLevelType w:val="multilevel"/>
    <w:tmpl w:val="285330D9"/>
    <w:lvl w:ilvl="0" w:tentative="0">
      <w:start w:val="1"/>
      <w:numFmt w:val="decimal"/>
      <w:lvlText w:val="%1."/>
      <w:lvlJc w:val="left"/>
      <w:pPr>
        <w:ind w:left="5039" w:hanging="360"/>
      </w:pPr>
      <w:rPr>
        <w:color w:val="00B050"/>
      </w:rPr>
    </w:lvl>
    <w:lvl w:ilvl="1" w:tentative="0">
      <w:start w:val="1"/>
      <w:numFmt w:val="lowerLetter"/>
      <w:lvlText w:val="%2."/>
      <w:lvlJc w:val="left"/>
      <w:pPr>
        <w:ind w:left="5759" w:hanging="360"/>
      </w:pPr>
    </w:lvl>
    <w:lvl w:ilvl="2" w:tentative="0">
      <w:start w:val="1"/>
      <w:numFmt w:val="lowerRoman"/>
      <w:lvlText w:val="%3."/>
      <w:lvlJc w:val="right"/>
      <w:pPr>
        <w:ind w:left="6479" w:hanging="180"/>
      </w:pPr>
    </w:lvl>
    <w:lvl w:ilvl="3" w:tentative="0">
      <w:start w:val="1"/>
      <w:numFmt w:val="decimal"/>
      <w:lvlText w:val="%4."/>
      <w:lvlJc w:val="left"/>
      <w:pPr>
        <w:ind w:left="7199" w:hanging="360"/>
      </w:pPr>
    </w:lvl>
    <w:lvl w:ilvl="4" w:tentative="0">
      <w:start w:val="1"/>
      <w:numFmt w:val="lowerLetter"/>
      <w:lvlText w:val="%5."/>
      <w:lvlJc w:val="left"/>
      <w:pPr>
        <w:ind w:left="7919" w:hanging="360"/>
      </w:pPr>
    </w:lvl>
    <w:lvl w:ilvl="5" w:tentative="0">
      <w:start w:val="1"/>
      <w:numFmt w:val="lowerRoman"/>
      <w:lvlText w:val="%6."/>
      <w:lvlJc w:val="right"/>
      <w:pPr>
        <w:ind w:left="8639" w:hanging="180"/>
      </w:pPr>
    </w:lvl>
    <w:lvl w:ilvl="6" w:tentative="0">
      <w:start w:val="1"/>
      <w:numFmt w:val="decimal"/>
      <w:lvlText w:val="%7."/>
      <w:lvlJc w:val="left"/>
      <w:pPr>
        <w:ind w:left="9359" w:hanging="360"/>
      </w:pPr>
    </w:lvl>
    <w:lvl w:ilvl="7" w:tentative="0">
      <w:start w:val="1"/>
      <w:numFmt w:val="lowerLetter"/>
      <w:lvlText w:val="%8."/>
      <w:lvlJc w:val="left"/>
      <w:pPr>
        <w:ind w:left="10079" w:hanging="360"/>
      </w:pPr>
    </w:lvl>
    <w:lvl w:ilvl="8" w:tentative="0">
      <w:start w:val="1"/>
      <w:numFmt w:val="lowerRoman"/>
      <w:lvlText w:val="%9."/>
      <w:lvlJc w:val="right"/>
      <w:pPr>
        <w:ind w:left="10799" w:hanging="180"/>
      </w:pPr>
    </w:lvl>
  </w:abstractNum>
  <w:abstractNum w:abstractNumId="1">
    <w:nsid w:val="686C392A"/>
    <w:multiLevelType w:val="multilevel"/>
    <w:tmpl w:val="686C392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09"/>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5EE"/>
    <w:rsid w:val="00060D3F"/>
    <w:rsid w:val="00071753"/>
    <w:rsid w:val="00076E37"/>
    <w:rsid w:val="000A6DE2"/>
    <w:rsid w:val="000B2952"/>
    <w:rsid w:val="000D3C3C"/>
    <w:rsid w:val="000D5FAC"/>
    <w:rsid w:val="000D629D"/>
    <w:rsid w:val="000E0E6A"/>
    <w:rsid w:val="000E3BB4"/>
    <w:rsid w:val="000F2879"/>
    <w:rsid w:val="000F3883"/>
    <w:rsid w:val="00104475"/>
    <w:rsid w:val="0011680D"/>
    <w:rsid w:val="00120EFE"/>
    <w:rsid w:val="00121505"/>
    <w:rsid w:val="001244FA"/>
    <w:rsid w:val="00144CB1"/>
    <w:rsid w:val="001673F1"/>
    <w:rsid w:val="001809C6"/>
    <w:rsid w:val="00180C57"/>
    <w:rsid w:val="0019331F"/>
    <w:rsid w:val="001948FF"/>
    <w:rsid w:val="00197A45"/>
    <w:rsid w:val="001A2DB9"/>
    <w:rsid w:val="001F443C"/>
    <w:rsid w:val="001F74EF"/>
    <w:rsid w:val="00210C1A"/>
    <w:rsid w:val="0021594A"/>
    <w:rsid w:val="00221D06"/>
    <w:rsid w:val="002520C6"/>
    <w:rsid w:val="00255438"/>
    <w:rsid w:val="002648FD"/>
    <w:rsid w:val="00272139"/>
    <w:rsid w:val="00280D72"/>
    <w:rsid w:val="002A4D2A"/>
    <w:rsid w:val="002B6604"/>
    <w:rsid w:val="002C6BBB"/>
    <w:rsid w:val="002D2741"/>
    <w:rsid w:val="002D4D6F"/>
    <w:rsid w:val="002D708E"/>
    <w:rsid w:val="002E11A8"/>
    <w:rsid w:val="002E2F34"/>
    <w:rsid w:val="002E6D8B"/>
    <w:rsid w:val="002F0027"/>
    <w:rsid w:val="002F682F"/>
    <w:rsid w:val="00341F3F"/>
    <w:rsid w:val="00352449"/>
    <w:rsid w:val="00367193"/>
    <w:rsid w:val="0039748D"/>
    <w:rsid w:val="003B2D31"/>
    <w:rsid w:val="003C48E5"/>
    <w:rsid w:val="00413E4C"/>
    <w:rsid w:val="00431A7B"/>
    <w:rsid w:val="004361CF"/>
    <w:rsid w:val="00441645"/>
    <w:rsid w:val="0045535A"/>
    <w:rsid w:val="004664EE"/>
    <w:rsid w:val="00495591"/>
    <w:rsid w:val="004A33C3"/>
    <w:rsid w:val="004D41DE"/>
    <w:rsid w:val="004E01CC"/>
    <w:rsid w:val="004F01B9"/>
    <w:rsid w:val="005013A6"/>
    <w:rsid w:val="005174E1"/>
    <w:rsid w:val="005306E0"/>
    <w:rsid w:val="00534E93"/>
    <w:rsid w:val="00557105"/>
    <w:rsid w:val="00573028"/>
    <w:rsid w:val="0058504F"/>
    <w:rsid w:val="00597CBE"/>
    <w:rsid w:val="005B77F9"/>
    <w:rsid w:val="005C6FBF"/>
    <w:rsid w:val="005E141C"/>
    <w:rsid w:val="005F1F83"/>
    <w:rsid w:val="005F5163"/>
    <w:rsid w:val="0060215B"/>
    <w:rsid w:val="00605C56"/>
    <w:rsid w:val="00623394"/>
    <w:rsid w:val="00642F01"/>
    <w:rsid w:val="00651B5C"/>
    <w:rsid w:val="00666BD9"/>
    <w:rsid w:val="00676FE5"/>
    <w:rsid w:val="006C16AE"/>
    <w:rsid w:val="006F376D"/>
    <w:rsid w:val="006F503F"/>
    <w:rsid w:val="00753689"/>
    <w:rsid w:val="00772991"/>
    <w:rsid w:val="00794738"/>
    <w:rsid w:val="007E756C"/>
    <w:rsid w:val="00810B6E"/>
    <w:rsid w:val="00863698"/>
    <w:rsid w:val="0089550A"/>
    <w:rsid w:val="008A2F83"/>
    <w:rsid w:val="008A4EDF"/>
    <w:rsid w:val="008C7DAD"/>
    <w:rsid w:val="008E00AC"/>
    <w:rsid w:val="008E64AE"/>
    <w:rsid w:val="0094208F"/>
    <w:rsid w:val="009A1104"/>
    <w:rsid w:val="009D7E7F"/>
    <w:rsid w:val="009E7011"/>
    <w:rsid w:val="009F3CE9"/>
    <w:rsid w:val="009F5AD8"/>
    <w:rsid w:val="009F7253"/>
    <w:rsid w:val="00A02800"/>
    <w:rsid w:val="00A37129"/>
    <w:rsid w:val="00A41B6E"/>
    <w:rsid w:val="00A41BE5"/>
    <w:rsid w:val="00A440FB"/>
    <w:rsid w:val="00A50CDD"/>
    <w:rsid w:val="00A67837"/>
    <w:rsid w:val="00A751CD"/>
    <w:rsid w:val="00A75ADA"/>
    <w:rsid w:val="00A917F4"/>
    <w:rsid w:val="00AB0A2B"/>
    <w:rsid w:val="00AC25EE"/>
    <w:rsid w:val="00AE20DE"/>
    <w:rsid w:val="00AF3C25"/>
    <w:rsid w:val="00B13A4B"/>
    <w:rsid w:val="00B14048"/>
    <w:rsid w:val="00B6771B"/>
    <w:rsid w:val="00B846D4"/>
    <w:rsid w:val="00B975AC"/>
    <w:rsid w:val="00BD65E9"/>
    <w:rsid w:val="00BE4749"/>
    <w:rsid w:val="00BF3123"/>
    <w:rsid w:val="00C06176"/>
    <w:rsid w:val="00C102B0"/>
    <w:rsid w:val="00C26263"/>
    <w:rsid w:val="00C7072B"/>
    <w:rsid w:val="00C844DD"/>
    <w:rsid w:val="00C8749A"/>
    <w:rsid w:val="00CA39B9"/>
    <w:rsid w:val="00CC7D6A"/>
    <w:rsid w:val="00CD464E"/>
    <w:rsid w:val="00CE78D1"/>
    <w:rsid w:val="00D12634"/>
    <w:rsid w:val="00D35820"/>
    <w:rsid w:val="00D52EA4"/>
    <w:rsid w:val="00D56C72"/>
    <w:rsid w:val="00D624C2"/>
    <w:rsid w:val="00D84D6C"/>
    <w:rsid w:val="00DB5CD1"/>
    <w:rsid w:val="00DC07EE"/>
    <w:rsid w:val="00DF4598"/>
    <w:rsid w:val="00DF5F6A"/>
    <w:rsid w:val="00E078B0"/>
    <w:rsid w:val="00E16B94"/>
    <w:rsid w:val="00E30521"/>
    <w:rsid w:val="00E42036"/>
    <w:rsid w:val="00E470E4"/>
    <w:rsid w:val="00EA3F82"/>
    <w:rsid w:val="00EE0109"/>
    <w:rsid w:val="00EE31D4"/>
    <w:rsid w:val="00EF7900"/>
    <w:rsid w:val="00F10FE8"/>
    <w:rsid w:val="00F14756"/>
    <w:rsid w:val="00F154A4"/>
    <w:rsid w:val="00F60374"/>
    <w:rsid w:val="00F62514"/>
    <w:rsid w:val="00F73548"/>
    <w:rsid w:val="00FE3037"/>
    <w:rsid w:val="00FF6143"/>
    <w:rsid w:val="0F644C6B"/>
    <w:rsid w:val="153D4979"/>
    <w:rsid w:val="4760775F"/>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pt-BR"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uiPriority w:val="99"/>
    <w:rPr>
      <w:color w:val="0563C1" w:themeColor="hyperlink"/>
      <w:u w:val="single"/>
      <w14:textFill>
        <w14:solidFill>
          <w14:schemeClr w14:val="hlink"/>
        </w14:solidFill>
      </w14:textFill>
    </w:rPr>
  </w:style>
  <w:style w:type="paragraph" w:styleId="14">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5">
    <w:name w:val="header"/>
    <w:basedOn w:val="1"/>
    <w:link w:val="36"/>
    <w:unhideWhenUsed/>
    <w:uiPriority w:val="99"/>
    <w:pPr>
      <w:tabs>
        <w:tab w:val="center" w:pos="4252"/>
        <w:tab w:val="right" w:pos="8504"/>
      </w:tabs>
      <w:spacing w:after="0" w:line="240" w:lineRule="auto"/>
    </w:pPr>
  </w:style>
  <w:style w:type="paragraph" w:styleId="16">
    <w:name w:val="footer"/>
    <w:basedOn w:val="1"/>
    <w:link w:val="37"/>
    <w:unhideWhenUsed/>
    <w:uiPriority w:val="99"/>
    <w:pPr>
      <w:tabs>
        <w:tab w:val="center" w:pos="4252"/>
        <w:tab w:val="right" w:pos="8504"/>
      </w:tabs>
      <w:spacing w:after="0" w:line="240" w:lineRule="auto"/>
    </w:pPr>
  </w:style>
  <w:style w:type="paragraph" w:styleId="17">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8">
    <w:name w:val="Título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9">
    <w:name w:val="Título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0">
    <w:name w:val="Título 3 Char"/>
    <w:basedOn w:val="11"/>
    <w:link w:val="4"/>
    <w:semiHidden/>
    <w:uiPriority w:val="9"/>
    <w:rPr>
      <w:rFonts w:eastAsiaTheme="majorEastAsia" w:cstheme="majorBidi"/>
      <w:color w:val="2F5597" w:themeColor="accent1" w:themeShade="BF"/>
      <w:sz w:val="28"/>
      <w:szCs w:val="28"/>
    </w:rPr>
  </w:style>
  <w:style w:type="character" w:customStyle="1" w:styleId="21">
    <w:name w:val="Título 4 Char"/>
    <w:basedOn w:val="11"/>
    <w:link w:val="5"/>
    <w:semiHidden/>
    <w:uiPriority w:val="9"/>
    <w:rPr>
      <w:rFonts w:eastAsiaTheme="majorEastAsia" w:cstheme="majorBidi"/>
      <w:i/>
      <w:iCs/>
      <w:color w:val="2F5597" w:themeColor="accent1" w:themeShade="BF"/>
    </w:rPr>
  </w:style>
  <w:style w:type="character" w:customStyle="1" w:styleId="22">
    <w:name w:val="Título 5 Char"/>
    <w:basedOn w:val="11"/>
    <w:link w:val="6"/>
    <w:semiHidden/>
    <w:uiPriority w:val="9"/>
    <w:rPr>
      <w:rFonts w:eastAsiaTheme="majorEastAsia" w:cstheme="majorBidi"/>
      <w:color w:val="2F5597" w:themeColor="accent1" w:themeShade="BF"/>
    </w:rPr>
  </w:style>
  <w:style w:type="character" w:customStyle="1" w:styleId="23">
    <w:name w:val="Título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Título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Título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Título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ítulo Char"/>
    <w:basedOn w:val="11"/>
    <w:link w:val="14"/>
    <w:uiPriority w:val="10"/>
    <w:rPr>
      <w:rFonts w:asciiTheme="majorHAnsi" w:hAnsiTheme="majorHAnsi" w:eastAsiaTheme="majorEastAsia" w:cstheme="majorBidi"/>
      <w:spacing w:val="-10"/>
      <w:kern w:val="28"/>
      <w:sz w:val="56"/>
      <w:szCs w:val="56"/>
    </w:rPr>
  </w:style>
  <w:style w:type="character" w:customStyle="1" w:styleId="28">
    <w:name w:val="Subtítulo Char"/>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Citação Char"/>
    <w:basedOn w:val="11"/>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Citação Intensa Char"/>
    <w:basedOn w:val="11"/>
    <w:link w:val="33"/>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character" w:customStyle="1" w:styleId="36">
    <w:name w:val="Cabeçalho Char"/>
    <w:basedOn w:val="11"/>
    <w:link w:val="15"/>
    <w:uiPriority w:val="99"/>
  </w:style>
  <w:style w:type="character" w:customStyle="1" w:styleId="37">
    <w:name w:val="Rodapé Char"/>
    <w:basedOn w:val="11"/>
    <w:link w:val="16"/>
    <w:uiPriority w:val="99"/>
  </w:style>
  <w:style w:type="character" w:customStyle="1" w:styleId="38">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AA3512-B76A-4F6C-94B8-19C5598C2607}">
  <ds:schemaRefs/>
</ds:datastoreItem>
</file>

<file path=docProps/app.xml><?xml version="1.0" encoding="utf-8"?>
<Properties xmlns="http://schemas.openxmlformats.org/officeDocument/2006/extended-properties" xmlns:vt="http://schemas.openxmlformats.org/officeDocument/2006/docPropsVTypes">
  <Template>Normal</Template>
  <Pages>9</Pages>
  <Words>3571</Words>
  <Characters>19285</Characters>
  <Lines>160</Lines>
  <Paragraphs>45</Paragraphs>
  <TotalTime>11</TotalTime>
  <ScaleCrop>false</ScaleCrop>
  <LinksUpToDate>false</LinksUpToDate>
  <CharactersWithSpaces>22811</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2025-09-22T09:38:00Z</dcterms:created>
  <dc:creator>Microsoft Office</dc:creator>
  <cp:lastModifiedBy>User</cp:lastModifiedBy>
  <cp:lastPrinted>2025-06-30T18:37:00Z</cp:lastPrinted>
  <dcterms:modified xsi:type="dcterms:W3CDTF">2025-12-22T16:39:51Z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1046-12.2.0.21546</vt:lpwstr>
  </property>
  <property fmtid="{D5CDD505-2E9C-101B-9397-08002B2CF9AE}" pid="3" name="ICV">
    <vt:lpwstr>E95F7E1C6CDA41ACB33B80FE73B84203_12</vt:lpwstr>
  </property>
</Properties>
</file>